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8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学校篮球裁判员培训班一级裁判批级标准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“校园篮球裁判员培训班”于每年冬、夏两季期间举行，对培训班学员进行培训、考核后，选取符合晋升资格的篮球二级裁判员报批。根据中国篮球协会于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日印发的《中国篮球协会裁判员管理办法暨实施细则》，中国大学生体育协会制定申请批准一级篮球裁判员的标准如下：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申请学员必须是大、中、小学的在职教职工或在校大学生（包括本科、专科及研究生）。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二、申请学员必须是篮球二级裁判员批准满一年，且至少一次省级比赛执裁（记录台）经历，本次申请以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前为合格。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三、申请学员必须在理论考试、体能考核、临场考察中全部达标：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 理论考试，中文部分达到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分（满分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分），英文部分（满分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分）暂为参考；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 体能考核，篮球裁判专项考核的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米折返跑——“莱格尔”，男子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趟、女子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趟；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 临场考察，聘请全国知名篮球裁判专家对学员在整个培训、考核期间的临场表现综合评定。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2CC"/>
    <w:multiLevelType w:val="singleLevel"/>
    <w:tmpl w:val="5D9F52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E"/>
    <w:rsid w:val="000E085E"/>
    <w:rsid w:val="00210ED0"/>
    <w:rsid w:val="006A7D93"/>
    <w:rsid w:val="00777EAD"/>
    <w:rsid w:val="008D119D"/>
    <w:rsid w:val="00A100AB"/>
    <w:rsid w:val="00D270EF"/>
    <w:rsid w:val="00D3761F"/>
    <w:rsid w:val="00E836D7"/>
    <w:rsid w:val="00FE1B10"/>
    <w:rsid w:val="2E8F58BE"/>
    <w:rsid w:val="3F411E01"/>
    <w:rsid w:val="4C5223BB"/>
    <w:rsid w:val="678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5"/>
    <w:qFormat/>
    <w:uiPriority w:val="34"/>
    <w:pPr>
      <w:ind w:firstLine="420" w:firstLineChars="200"/>
    </w:pPr>
  </w:style>
  <w:style w:type="paragraph" w:styleId="5">
    <w:name w:val="List Paragraph"/>
    <w:basedOn w:val="1"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835</Characters>
  <Lines>6</Lines>
  <Paragraphs>1</Paragraphs>
  <TotalTime>11</TotalTime>
  <ScaleCrop>false</ScaleCrop>
  <LinksUpToDate>false</LinksUpToDate>
  <CharactersWithSpaces>980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2018-12-14T08:15:00Z</dcterms:created>
  <dc:creator>sun weijia</dc:creator>
  <cp:lastModifiedBy>李臻</cp:lastModifiedBy>
  <cp:lastPrinted>2019-11-21T06:32:47Z</cp:lastPrinted>
  <dcterms:modified xsi:type="dcterms:W3CDTF">2019-11-21T06:40:03Z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