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第二十届中国中学生乒乓球锦标赛竞赛规程</w:t>
      </w:r>
    </w:p>
    <w:p>
      <w:pPr>
        <w:keepNext w:val="0"/>
        <w:keepLines w:val="0"/>
        <w:pageBreakBefore w:val="0"/>
        <w:widowControl/>
        <w:kinsoku/>
        <w:wordWrap/>
        <w:overflowPunct/>
        <w:topLinePunct w:val="0"/>
        <w:autoSpaceDE/>
        <w:autoSpaceDN/>
        <w:bidi w:val="0"/>
        <w:adjustRightInd/>
        <w:snapToGrid/>
        <w:spacing w:after="0" w:line="580" w:lineRule="exact"/>
        <w:ind w:left="0" w:firstLine="720" w:firstLineChars="200"/>
        <w:jc w:val="center"/>
        <w:textAlignment w:val="auto"/>
        <w:rPr>
          <w:rFonts w:hint="eastAsia" w:ascii="黑体" w:hAnsi="黑体" w:eastAsia="黑体" w:cs="黑体"/>
          <w:sz w:val="36"/>
          <w:szCs w:val="36"/>
        </w:rPr>
      </w:pP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主办单位</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中国中学生体育协会</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执行单位</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中国中学生体育协会乒乓球分会</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承办单位</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中国矿业大学（徐州）</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协办</w:t>
      </w:r>
      <w:r>
        <w:rPr>
          <w:rFonts w:hint="eastAsia" w:ascii="黑体" w:hAnsi="黑体" w:eastAsia="黑体" w:cs="黑体"/>
          <w:sz w:val="32"/>
          <w:szCs w:val="32"/>
        </w:rPr>
        <w:t>单位</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徐州市铜山区人民政府</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徐州武英体育发展有限公司</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徐州招待所</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比赛日期及地点</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比赛时间：2019年7月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日—8月2日</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比赛地点：中国矿业大学（徐州）</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竞赛项目</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高中组、初中组均设：男子团体、女子团体、男子单打、女子单打、男子双打、女子双打、混合双打七个比赛项目。</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参赛条件</w:t>
      </w:r>
    </w:p>
    <w:p>
      <w:pPr>
        <w:keepNext w:val="0"/>
        <w:keepLines w:val="0"/>
        <w:pageBreakBefore w:val="0"/>
        <w:widowControl/>
        <w:numPr>
          <w:ilvl w:val="0"/>
          <w:numId w:val="0"/>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eastAsia="仿宋"/>
          <w:lang w:eastAsia="zh-CN"/>
        </w:rPr>
      </w:pPr>
      <w:r>
        <w:rPr>
          <w:rFonts w:hint="eastAsia" w:ascii="仿宋_GB2312" w:hAnsi="仿宋_GB2312" w:eastAsia="仿宋_GB2312" w:cs="仿宋_GB2312"/>
        </w:rPr>
        <w:t>中国中学生体育协会乒乓球分会正式会员学校和预备会员学校的队员均需经备案、报名后资格审查，合格后方可</w:t>
      </w:r>
      <w:r>
        <w:rPr>
          <w:rFonts w:hint="eastAsia" w:ascii="仿宋_GB2312" w:hAnsi="仿宋_GB2312" w:eastAsia="仿宋_GB2312" w:cs="仿宋_GB2312"/>
          <w:lang w:val="en-US" w:eastAsia="zh-CN"/>
        </w:rPr>
        <w:t>参</w:t>
      </w:r>
      <w:r>
        <w:rPr>
          <w:rFonts w:hint="eastAsia" w:ascii="仿宋_GB2312" w:hAnsi="仿宋_GB2312" w:eastAsia="仿宋_GB2312" w:cs="仿宋_GB2312"/>
        </w:rPr>
        <w:t>加比赛</w:t>
      </w:r>
      <w:r>
        <w:rPr>
          <w:rFonts w:hint="eastAsia" w:ascii="仿宋_GB2312" w:hAnsi="仿宋_GB2312" w:eastAsia="仿宋_GB2312" w:cs="仿宋_GB2312"/>
          <w:lang w:eastAsia="zh-CN"/>
        </w:rPr>
        <w:t>。</w:t>
      </w: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参赛运动队(员)条件</w:t>
      </w:r>
    </w:p>
    <w:p>
      <w:pPr>
        <w:keepNext w:val="0"/>
        <w:keepLines w:val="0"/>
        <w:pageBreakBefore w:val="0"/>
        <w:widowControl/>
        <w:numPr>
          <w:ilvl w:val="0"/>
          <w:numId w:val="2"/>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参赛运动员必须是全日制普通中学正式学籍的在读在训学生，作风正派，服从管理，学业进步，遵守学校相关规定，并经医院检查身体健康者。</w:t>
      </w:r>
    </w:p>
    <w:p>
      <w:pPr>
        <w:keepNext w:val="0"/>
        <w:keepLines w:val="0"/>
        <w:pageBreakBefore w:val="0"/>
        <w:widowControl/>
        <w:numPr>
          <w:ilvl w:val="0"/>
          <w:numId w:val="2"/>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高中组参赛运动员必须是2000年9月1日（含9月1日）以后出生者；初中组参赛运动员必须是2003年9月1日（含9月1日）以后出生者。</w:t>
      </w:r>
    </w:p>
    <w:p>
      <w:pPr>
        <w:keepNext w:val="0"/>
        <w:keepLines w:val="0"/>
        <w:pageBreakBefore w:val="0"/>
        <w:widowControl/>
        <w:numPr>
          <w:ilvl w:val="0"/>
          <w:numId w:val="2"/>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2018年、2019年在国家体育总局乒羽中心履行乒乓球专业运动员注册，参加乒羽中心举办的超级联赛、甲A、甲B级别的俱乐部比赛的运动员，代表各省参加全运会、全国锦标赛、全国青年锦标赛（预赛、决赛）的运动员和加入国外职业俱乐部的运动员均不得参加本次比赛（代表学籍所在学校比赛除外）。</w:t>
      </w:r>
    </w:p>
    <w:p>
      <w:pPr>
        <w:keepNext w:val="0"/>
        <w:keepLines w:val="0"/>
        <w:pageBreakBefore w:val="0"/>
        <w:widowControl/>
        <w:numPr>
          <w:ilvl w:val="0"/>
          <w:numId w:val="2"/>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凡是以任何名义挂靠在学校或已在青年队以及职业队试训的学生不得参加本次比赛。</w:t>
      </w:r>
    </w:p>
    <w:p>
      <w:pPr>
        <w:keepNext w:val="0"/>
        <w:keepLines w:val="0"/>
        <w:pageBreakBefore w:val="0"/>
        <w:widowControl/>
        <w:numPr>
          <w:ilvl w:val="0"/>
          <w:numId w:val="2"/>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体育运动学校以及具有同等性质的中等专业学校不允许参加本次比赛。</w:t>
      </w:r>
    </w:p>
    <w:p>
      <w:pPr>
        <w:keepNext w:val="0"/>
        <w:keepLines w:val="0"/>
        <w:pageBreakBefore w:val="0"/>
        <w:widowControl/>
        <w:numPr>
          <w:ilvl w:val="0"/>
          <w:numId w:val="2"/>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报名截止后将在中国学生体育网进行名单公示。</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注册与报名办法</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注册办法</w:t>
      </w:r>
    </w:p>
    <w:p>
      <w:pPr>
        <w:keepNext w:val="0"/>
        <w:keepLines w:val="0"/>
        <w:pageBreakBefore w:val="0"/>
        <w:widowControl/>
        <w:numPr>
          <w:ilvl w:val="0"/>
          <w:numId w:val="3"/>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所有参赛运动员必须以运动员所在学校为单位在《中国学生体育竞赛管理系统》（www.nssc.org.cn）进行网上注册。</w:t>
      </w:r>
    </w:p>
    <w:p>
      <w:pPr>
        <w:keepNext w:val="0"/>
        <w:keepLines w:val="0"/>
        <w:pageBreakBefore w:val="0"/>
        <w:widowControl/>
        <w:numPr>
          <w:ilvl w:val="0"/>
          <w:numId w:val="3"/>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运动员所在学校的学校管理员需登录《中国学生体育竞赛管理系统》（www.nssc.org.cn）进行运动员和教练员网上注册。详见《中国学生体育竞赛管理系统》首页的“系统使用者必看”和“IE浏览器调整”中的相关规定。</w:t>
      </w:r>
    </w:p>
    <w:p>
      <w:pPr>
        <w:keepNext w:val="0"/>
        <w:keepLines w:val="0"/>
        <w:pageBreakBefore w:val="0"/>
        <w:widowControl/>
        <w:numPr>
          <w:ilvl w:val="0"/>
          <w:numId w:val="3"/>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时，需按要求填写教练员信息、运动员信息、上传参赛运动员本人的学生证（电子版）、第二代身份证件（电子版）、近期免冠一寸照片（照片需根据网站要求调整尺寸大小）等有关材料。注册工作联系人：孙变丽、李阳，联系电话：010-66093753、010-66093749。</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（二）报名办法</w:t>
      </w:r>
    </w:p>
    <w:p>
      <w:pPr>
        <w:keepNext w:val="0"/>
        <w:keepLines w:val="0"/>
        <w:pageBreakBefore w:val="0"/>
        <w:widowControl/>
        <w:numPr>
          <w:ilvl w:val="0"/>
          <w:numId w:val="4"/>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学校限报领队1人（比赛期间全程在赛场）；每学校限报男子高中组、女子高中组、男子初中组、女子初中组各1队，每队限报教练1人，运动员不超过5人(可兼单打)。双打、混合双打每队限报两对运动员。每名参赛队员最多只可参加3项比赛。</w:t>
      </w:r>
    </w:p>
    <w:p>
      <w:pPr>
        <w:keepNext w:val="0"/>
        <w:keepLines w:val="0"/>
        <w:pageBreakBefore w:val="0"/>
        <w:widowControl/>
        <w:numPr>
          <w:ilvl w:val="0"/>
          <w:numId w:val="4"/>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报名时请按运动员技术水平由高至低排列，抽签时以报名排序为依据。</w:t>
      </w:r>
    </w:p>
    <w:p>
      <w:pPr>
        <w:keepNext w:val="0"/>
        <w:keepLines w:val="0"/>
        <w:pageBreakBefore w:val="0"/>
        <w:widowControl/>
        <w:numPr>
          <w:ilvl w:val="0"/>
          <w:numId w:val="4"/>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运动员注册成功后，进行报名信息的填写（见附件2），并于2019年6月10日前，将报名表及每名学生运动员的学籍证明材料（教育部门网站可查询的纸质版），均需法人校长签字，加盖学校公章、省教育厅</w:t>
      </w:r>
      <w:r>
        <w:rPr>
          <w:rFonts w:hint="eastAsia" w:ascii="仿宋_GB2312" w:hAnsi="仿宋_GB2312" w:eastAsia="仿宋_GB2312" w:cs="仿宋_GB2312"/>
          <w:sz w:val="32"/>
          <w:szCs w:val="32"/>
          <w:lang w:val="en-US" w:eastAsia="zh-CN"/>
        </w:rPr>
        <w:t>或学生体协</w:t>
      </w:r>
      <w:r>
        <w:rPr>
          <w:rFonts w:hint="eastAsia" w:ascii="仿宋_GB2312" w:hAnsi="仿宋_GB2312" w:eastAsia="仿宋_GB2312" w:cs="仿宋_GB2312"/>
          <w:sz w:val="32"/>
          <w:szCs w:val="32"/>
        </w:rPr>
        <w:t>公章（公章不能是复印件），以快递形式寄至：中国中学生体育协会乒乓球分会竞赛委员会，地址：北京市西城区枣林前街111号（北京市第六十六中学），邮编：100053。请把电子版的报名表及每名学生运动员的学籍证明材料发至邮箱383011127@qq.com，联系人：李珊珊，电话：13910990876或010-83516438。</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竞赛办法</w:t>
      </w:r>
    </w:p>
    <w:p>
      <w:pPr>
        <w:keepNext w:val="0"/>
        <w:keepLines w:val="0"/>
        <w:pageBreakBefore w:val="0"/>
        <w:widowControl/>
        <w:numPr>
          <w:ilvl w:val="0"/>
          <w:numId w:val="5"/>
        </w:numPr>
        <w:kinsoku/>
        <w:wordWrap/>
        <w:overflowPunct/>
        <w:topLinePunct w:val="0"/>
        <w:autoSpaceDE/>
        <w:autoSpaceDN/>
        <w:bidi w:val="0"/>
        <w:adjustRightInd/>
        <w:snapToGrid/>
        <w:spacing w:after="0" w:line="580" w:lineRule="exact"/>
        <w:ind w:left="0" w:leftChars="0" w:firstLine="42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t>团体比赛</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男、女团体赛分两个阶段进行，第一阶段分组循环赛，第二阶段淘汰附加赛。男、女团体赛均采用五场三胜制，按A-X,B-Y,C-Z,A-Y,B-X顺序进行。比赛采用11分制，五局三胜。</w:t>
      </w:r>
    </w:p>
    <w:p>
      <w:pPr>
        <w:keepNext w:val="0"/>
        <w:keepLines w:val="0"/>
        <w:pageBreakBefore w:val="0"/>
        <w:widowControl/>
        <w:numPr>
          <w:ilvl w:val="0"/>
          <w:numId w:val="5"/>
        </w:numPr>
        <w:kinsoku/>
        <w:wordWrap/>
        <w:overflowPunct/>
        <w:topLinePunct w:val="0"/>
        <w:autoSpaceDE/>
        <w:autoSpaceDN/>
        <w:bidi w:val="0"/>
        <w:adjustRightInd/>
        <w:snapToGrid/>
        <w:spacing w:after="0" w:line="580" w:lineRule="exact"/>
        <w:ind w:left="0" w:leftChars="0" w:firstLine="42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t>单项比赛</w:t>
      </w:r>
    </w:p>
    <w:p>
      <w:pPr>
        <w:keepNext w:val="0"/>
        <w:keepLines w:val="0"/>
        <w:pageBreakBefore w:val="0"/>
        <w:widowControl/>
        <w:numPr>
          <w:ilvl w:val="0"/>
          <w:numId w:val="6"/>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单打比赛分两个阶段进行，先分组循环赛，后淘汰附加赛。</w:t>
      </w:r>
    </w:p>
    <w:p>
      <w:pPr>
        <w:keepNext w:val="0"/>
        <w:keepLines w:val="0"/>
        <w:pageBreakBefore w:val="0"/>
        <w:widowControl/>
        <w:numPr>
          <w:ilvl w:val="0"/>
          <w:numId w:val="6"/>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双打比赛和混合双打比赛采取单淘汰制。</w:t>
      </w:r>
    </w:p>
    <w:p>
      <w:pPr>
        <w:keepNext w:val="0"/>
        <w:keepLines w:val="0"/>
        <w:pageBreakBefore w:val="0"/>
        <w:widowControl w:val="0"/>
        <w:numPr>
          <w:ilvl w:val="0"/>
          <w:numId w:val="6"/>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单项比赛采用11分制，五局三胜。</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（三）比赛使用40+毫米，银河三星白色球。</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（四）比赛执行中国乒乓球协会审定的最新《乒乓球竞赛规则》。</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（五）团体种子的确定以上届比赛成绩为依据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单打</w:t>
      </w:r>
      <w:r>
        <w:rPr>
          <w:rFonts w:hint="eastAsia" w:ascii="仿宋_GB2312" w:hAnsi="仿宋_GB2312" w:eastAsia="仿宋_GB2312" w:cs="仿宋_GB2312"/>
          <w:sz w:val="32"/>
          <w:szCs w:val="32"/>
          <w:lang w:val="en-US" w:eastAsia="zh-CN"/>
        </w:rPr>
        <w:t>种</w:t>
      </w:r>
    </w:p>
    <w:p>
      <w:pPr>
        <w:keepNext w:val="0"/>
        <w:keepLines w:val="0"/>
        <w:pageBreakBefore w:val="0"/>
        <w:widowControl/>
        <w:kinsoku/>
        <w:wordWrap/>
        <w:overflowPunct/>
        <w:topLinePunct w:val="0"/>
        <w:autoSpaceDE/>
        <w:autoSpaceDN/>
        <w:bidi w:val="0"/>
        <w:adjustRightInd/>
        <w:snapToGrid/>
        <w:spacing w:after="0"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子由本届团体名次确定。</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（六）比赛期间将对运动员的球拍进行检测。检测不合格不能在比赛中使用。具体办法见附件3。</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奖励办法</w:t>
      </w:r>
    </w:p>
    <w:p>
      <w:pPr>
        <w:keepNext w:val="0"/>
        <w:keepLines w:val="0"/>
        <w:pageBreakBefore w:val="0"/>
        <w:widowControl/>
        <w:numPr>
          <w:ilvl w:val="0"/>
          <w:numId w:val="7"/>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别录取前八名。团体比赛中，获得前三名的运动队颁发奖杯，获得第四至第八名的运动队颁发奖状，获得前八名的运动员颁发成绩证书。单项比赛中，获得前三名的运动员颁发奖牌及成绩证书，获得第四至第十六名的运动员颁发成绩证书。</w:t>
      </w:r>
    </w:p>
    <w:p>
      <w:pPr>
        <w:keepNext w:val="0"/>
        <w:keepLines w:val="0"/>
        <w:pageBreakBefore w:val="0"/>
        <w:widowControl/>
        <w:numPr>
          <w:ilvl w:val="0"/>
          <w:numId w:val="7"/>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本届比赛设高中组、初中组团体总分奖，总分前八名的运动队颁发奖状。</w:t>
      </w:r>
    </w:p>
    <w:p>
      <w:pPr>
        <w:keepNext w:val="0"/>
        <w:keepLines w:val="0"/>
        <w:pageBreakBefore w:val="0"/>
        <w:widowControl/>
        <w:numPr>
          <w:ilvl w:val="0"/>
          <w:numId w:val="7"/>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本届比赛设体育道德风尚奖、优秀教练员奖和优秀裁判员奖。（评选办法另行通知）</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报到日期及办法</w:t>
      </w:r>
    </w:p>
    <w:p>
      <w:pPr>
        <w:keepNext w:val="0"/>
        <w:keepLines w:val="0"/>
        <w:pageBreakBefore w:val="0"/>
        <w:widowControl/>
        <w:numPr>
          <w:ilvl w:val="0"/>
          <w:numId w:val="8"/>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运动队、裁判员报到日期：2019年7月24日16:00前。</w:t>
      </w:r>
    </w:p>
    <w:p>
      <w:pPr>
        <w:keepNext w:val="0"/>
        <w:keepLines w:val="0"/>
        <w:pageBreakBefore w:val="0"/>
        <w:widowControl/>
        <w:numPr>
          <w:ilvl w:val="0"/>
          <w:numId w:val="8"/>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报到时运动员须携带：学生证原件；二代身份证原件；人身意外伤害保险单据；体检证明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自愿参赛责任及风险告知书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。组委会将统一验证，若证件不全或不符不允许参加比赛。</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资格审查</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国中学生乒乓球锦标赛组委会将设立仲裁委员会，负责对各参赛球队、队员的参赛资格及违规、违纪行为进行监督、检查和处罚工作，对弄虚作假、违反规定者将按照《全国学生体育竞赛纪律处罚规定》予以处理。</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（二）2019年7月25日上午举行参赛运动员文化课测试（具体测试细则见附件4），未能达到文化课测试标准的运动员不能参加锦标赛，可参加安慰赛。</w:t>
      </w:r>
    </w:p>
    <w:p>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于对运动员（队）资格问题的申诉。凡对本届中国中学生乒乓球锦标赛参赛运动员（队）的资格问题有异议并提出申诉者，应向仲裁委员会提交《申诉报告书》（须代表队领队签字）及举报内容的证据，双方同时交纳申诉费人民币2000元。待仲裁委员会受理后，如申诉经审查属实，其所缴纳的申诉费将原数退还。经查申诉不</w:t>
      </w:r>
      <w:r>
        <w:rPr>
          <w:rFonts w:hint="eastAsia" w:ascii="仿宋_GB2312" w:hAnsi="仿宋_GB2312" w:eastAsia="仿宋_GB2312" w:cs="仿宋_GB2312"/>
          <w:sz w:val="32"/>
          <w:szCs w:val="32"/>
          <w:highlight w:val="none"/>
        </w:rPr>
        <w:t>符</w:t>
      </w:r>
      <w:r>
        <w:rPr>
          <w:rFonts w:hint="eastAsia" w:ascii="仿宋_GB2312" w:hAnsi="仿宋_GB2312" w:eastAsia="仿宋_GB2312" w:cs="仿宋_GB2312"/>
          <w:sz w:val="32"/>
          <w:szCs w:val="32"/>
        </w:rPr>
        <w:t>，申诉费将上交中国中学生体育协会。资格审查及纪律监督委员会所做的决定、处罚为最终决定。</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（四）违反比赛参赛资格条款规定的运动员经确认后将被取消本届比赛的参赛资格，其所代表球队将被取消比赛成绩与积分。仲裁委员会并保留进一步追加处罚的权力。</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（五）违反比赛纪律的球队或球员，仲裁委员会将依据《全国学生体育竞赛纪律处罚规定》中有关条款对违反资格规定、比赛纪律的运动员（队）予以处罚。</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（六）为加强对各参赛队的管理，保证本届比赛的各项工作的顺利进行，各参赛队在比赛期间须交纳“参赛保证金”，具体规定办法如下：</w:t>
      </w:r>
    </w:p>
    <w:p>
      <w:pPr>
        <w:keepNext w:val="0"/>
        <w:keepLines w:val="0"/>
        <w:pageBreakBefore w:val="0"/>
        <w:widowControl/>
        <w:numPr>
          <w:ilvl w:val="0"/>
          <w:numId w:val="9"/>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各参赛队报名时须交纳“参赛保证金”现金3000元人民币。</w:t>
      </w:r>
    </w:p>
    <w:p>
      <w:pPr>
        <w:keepNext w:val="0"/>
        <w:keepLines w:val="0"/>
        <w:pageBreakBefore w:val="0"/>
        <w:widowControl/>
        <w:numPr>
          <w:ilvl w:val="0"/>
          <w:numId w:val="9"/>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各运动队所交纳的参赛保证金，用于对该运动队所属人员在比赛期间违反比赛纪律、社会治安处罚法，以及违反运动员参赛资格等问题的处罚性经济赔偿。</w:t>
      </w:r>
    </w:p>
    <w:p>
      <w:pPr>
        <w:keepNext w:val="0"/>
        <w:keepLines w:val="0"/>
        <w:pageBreakBefore w:val="0"/>
        <w:widowControl/>
        <w:numPr>
          <w:ilvl w:val="0"/>
          <w:numId w:val="9"/>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如在本次比赛中未出现任何违规违纪行为，“参赛保证金”将原数返还。</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比赛监督、仲裁委员会成员、裁判员的选派</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比赛监督、仲裁委员会成员、裁判长1人、副裁判长4人，骨干裁判员10人由主办单位选派。</w:t>
      </w:r>
    </w:p>
    <w:p>
      <w:pPr>
        <w:keepNext w:val="0"/>
        <w:keepLines w:val="0"/>
        <w:pageBreakBefore w:val="0"/>
        <w:widowControl/>
        <w:kinsoku/>
        <w:wordWrap/>
        <w:overflowPunct/>
        <w:topLinePunct w:val="0"/>
        <w:autoSpaceDE/>
        <w:autoSpaceDN/>
        <w:bidi w:val="0"/>
        <w:adjustRightInd/>
        <w:snapToGrid/>
        <w:spacing w:after="0"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承办单位可另选派1名副裁判长。裁判员不足部分由承办单位负责聘请（一级以上）。</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经费</w:t>
      </w:r>
    </w:p>
    <w:p>
      <w:pPr>
        <w:keepNext w:val="0"/>
        <w:keepLines w:val="0"/>
        <w:pageBreakBefore w:val="0"/>
        <w:widowControl/>
        <w:numPr>
          <w:ilvl w:val="0"/>
          <w:numId w:val="10"/>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各参赛队差旅费自理。</w:t>
      </w:r>
    </w:p>
    <w:p>
      <w:pPr>
        <w:keepNext w:val="0"/>
        <w:keepLines w:val="0"/>
        <w:pageBreakBefore w:val="0"/>
        <w:widowControl/>
        <w:numPr>
          <w:ilvl w:val="0"/>
          <w:numId w:val="10"/>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运动员参赛费80元/人。</w:t>
      </w:r>
    </w:p>
    <w:p>
      <w:pPr>
        <w:keepNext w:val="0"/>
        <w:keepLines w:val="0"/>
        <w:pageBreakBefore w:val="0"/>
        <w:widowControl/>
        <w:numPr>
          <w:ilvl w:val="0"/>
          <w:numId w:val="10"/>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赛会期间食宿费170元/人/天。</w:t>
      </w:r>
    </w:p>
    <w:p>
      <w:pPr>
        <w:keepNext w:val="0"/>
        <w:keepLines w:val="0"/>
        <w:pageBreakBefore w:val="0"/>
        <w:widowControl/>
        <w:numPr>
          <w:ilvl w:val="0"/>
          <w:numId w:val="10"/>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主办单位所选派的技术代表、仲裁委员、裁判长、骨干裁判员的所有费用，均由承办单位承担。</w:t>
      </w:r>
    </w:p>
    <w:p>
      <w:pPr>
        <w:keepNext w:val="0"/>
        <w:keepLines w:val="0"/>
        <w:pageBreakBefore w:val="0"/>
        <w:widowControl/>
        <w:numPr>
          <w:ilvl w:val="0"/>
          <w:numId w:val="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其他</w:t>
      </w:r>
    </w:p>
    <w:p>
      <w:pPr>
        <w:keepNext w:val="0"/>
        <w:keepLines w:val="0"/>
        <w:pageBreakBefore w:val="0"/>
        <w:widowControl/>
        <w:numPr>
          <w:ilvl w:val="0"/>
          <w:numId w:val="1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本规程解释权属主办单位。</w:t>
      </w:r>
    </w:p>
    <w:p>
      <w:pPr>
        <w:keepNext w:val="0"/>
        <w:keepLines w:val="0"/>
        <w:pageBreakBefore w:val="0"/>
        <w:widowControl/>
        <w:numPr>
          <w:ilvl w:val="0"/>
          <w:numId w:val="11"/>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本规程未尽事宜，另行通知。</w:t>
      </w:r>
    </w:p>
    <w:p>
      <w:pPr>
        <w:keepNext w:val="0"/>
        <w:keepLines w:val="0"/>
        <w:pageBreakBefore w:val="0"/>
        <w:widowControl/>
        <w:kinsoku/>
        <w:wordWrap/>
        <w:overflowPunct/>
        <w:topLinePunct w:val="0"/>
        <w:autoSpaceDE/>
        <w:autoSpaceDN/>
        <w:bidi w:val="0"/>
        <w:adjustRightInd/>
        <w:snapToGrid w:val="0"/>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附件2：</w:t>
      </w:r>
    </w:p>
    <w:p>
      <w:pPr>
        <w:keepNext w:val="0"/>
        <w:keepLines w:val="0"/>
        <w:pageBreakBefore w:val="0"/>
        <w:widowControl/>
        <w:kinsoku/>
        <w:wordWrap/>
        <w:overflowPunct/>
        <w:topLinePunct w:val="0"/>
        <w:autoSpaceDE/>
        <w:autoSpaceDN/>
        <w:bidi w:val="0"/>
        <w:adjustRightInd/>
        <w:snapToGrid w:val="0"/>
        <w:spacing w:after="0"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6"/>
          <w:szCs w:val="36"/>
        </w:rPr>
        <w:t>第二十届中国中学生乒乓球锦标赛报名表</w:t>
      </w:r>
    </w:p>
    <w:p>
      <w:pPr>
        <w:keepNext w:val="0"/>
        <w:keepLines w:val="0"/>
        <w:pageBreakBefore w:val="0"/>
        <w:widowControl/>
        <w:kinsoku/>
        <w:wordWrap/>
        <w:overflowPunct/>
        <w:topLinePunct w:val="0"/>
        <w:autoSpaceDE/>
        <w:autoSpaceDN/>
        <w:bidi w:val="0"/>
        <w:adjustRightInd/>
        <w:snapToGrid w:val="0"/>
        <w:spacing w:after="0"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教育厅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或学生体协意见（加盖</w:t>
      </w:r>
      <w:r>
        <w:rPr>
          <w:rFonts w:hint="eastAsia" w:ascii="仿宋_GB2312" w:hAnsi="仿宋_GB2312" w:eastAsia="仿宋_GB2312" w:cs="仿宋_GB2312"/>
          <w:sz w:val="32"/>
          <w:szCs w:val="32"/>
        </w:rPr>
        <w:t>公章</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组别：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领队：        教练：       </w:t>
      </w:r>
    </w:p>
    <w:tbl>
      <w:tblPr>
        <w:tblStyle w:val="6"/>
        <w:tblW w:w="9129" w:type="dxa"/>
        <w:tblInd w:w="-108" w:type="dxa"/>
        <w:tblLayout w:type="fixed"/>
        <w:tblCellMar>
          <w:top w:w="108" w:type="dxa"/>
          <w:left w:w="109" w:type="dxa"/>
          <w:bottom w:w="32" w:type="dxa"/>
          <w:right w:w="110" w:type="dxa"/>
        </w:tblCellMar>
      </w:tblPr>
      <w:tblGrid>
        <w:gridCol w:w="428"/>
        <w:gridCol w:w="434"/>
        <w:gridCol w:w="1350"/>
        <w:gridCol w:w="900"/>
        <w:gridCol w:w="883"/>
        <w:gridCol w:w="1617"/>
        <w:gridCol w:w="1333"/>
        <w:gridCol w:w="2184"/>
      </w:tblGrid>
      <w:tr>
        <w:tblPrEx>
          <w:tblLayout w:type="fixed"/>
          <w:tblCellMar>
            <w:top w:w="108" w:type="dxa"/>
            <w:left w:w="109" w:type="dxa"/>
            <w:bottom w:w="32" w:type="dxa"/>
            <w:right w:w="110" w:type="dxa"/>
          </w:tblCellMar>
        </w:tblPrEx>
        <w:trPr>
          <w:trHeight w:val="567" w:hRule="exact"/>
        </w:trPr>
        <w:tc>
          <w:tcPr>
            <w:tcW w:w="428" w:type="dxa"/>
            <w:vMerge w:val="restart"/>
            <w:tcBorders>
              <w:top w:val="double" w:color="000000" w:sz="4" w:space="0"/>
              <w:left w:val="double" w:color="000000" w:sz="4" w:space="0"/>
              <w:bottom w:val="double" w:color="000000" w:sz="4" w:space="0"/>
              <w:right w:val="single" w:color="000000" w:sz="8" w:space="0"/>
            </w:tcBorders>
            <w:vAlign w:val="center"/>
          </w:tcPr>
          <w:p>
            <w:pPr>
              <w:rPr>
                <w:rFonts w:hint="eastAsia"/>
                <w:sz w:val="24"/>
                <w:szCs w:val="20"/>
              </w:rPr>
            </w:pPr>
            <w:r>
              <w:rPr>
                <w:rFonts w:hint="eastAsia"/>
                <w:sz w:val="24"/>
                <w:szCs w:val="20"/>
              </w:rPr>
              <w:t>男队报名</w:t>
            </w:r>
          </w:p>
        </w:tc>
        <w:tc>
          <w:tcPr>
            <w:tcW w:w="434" w:type="dxa"/>
            <w:vMerge w:val="restart"/>
            <w:tcBorders>
              <w:top w:val="double" w:color="000000" w:sz="4" w:space="0"/>
              <w:left w:val="single" w:color="000000" w:sz="8" w:space="0"/>
              <w:bottom w:val="double" w:color="000000" w:sz="4" w:space="0"/>
              <w:right w:val="single" w:color="000000" w:sz="4" w:space="0"/>
            </w:tcBorders>
            <w:vAlign w:val="center"/>
          </w:tcPr>
          <w:p>
            <w:pPr>
              <w:rPr>
                <w:rFonts w:hint="eastAsia"/>
                <w:sz w:val="24"/>
                <w:szCs w:val="20"/>
              </w:rPr>
            </w:pPr>
            <w:r>
              <w:rPr>
                <w:rFonts w:hint="eastAsia"/>
                <w:sz w:val="24"/>
                <w:szCs w:val="20"/>
              </w:rPr>
              <w:t>序号</w:t>
            </w:r>
          </w:p>
        </w:tc>
        <w:tc>
          <w:tcPr>
            <w:tcW w:w="1350" w:type="dxa"/>
            <w:vMerge w:val="restart"/>
            <w:tcBorders>
              <w:top w:val="double" w:color="000000" w:sz="4" w:space="0"/>
              <w:left w:val="single" w:color="000000" w:sz="4" w:space="0"/>
              <w:bottom w:val="double" w:color="000000" w:sz="4" w:space="0"/>
              <w:right w:val="single" w:color="000000" w:sz="4" w:space="0"/>
            </w:tcBorders>
            <w:vAlign w:val="center"/>
          </w:tcPr>
          <w:p>
            <w:pPr>
              <w:jc w:val="center"/>
              <w:rPr>
                <w:rFonts w:hint="eastAsia"/>
                <w:sz w:val="24"/>
                <w:szCs w:val="20"/>
              </w:rPr>
            </w:pPr>
            <w:r>
              <w:rPr>
                <w:rFonts w:hint="eastAsia"/>
                <w:sz w:val="24"/>
                <w:szCs w:val="20"/>
              </w:rPr>
              <w:t>运动员</w:t>
            </w:r>
          </w:p>
          <w:p>
            <w:pPr>
              <w:jc w:val="center"/>
              <w:rPr>
                <w:rFonts w:hint="eastAsia"/>
                <w:sz w:val="24"/>
                <w:szCs w:val="20"/>
              </w:rPr>
            </w:pPr>
            <w:r>
              <w:rPr>
                <w:rFonts w:hint="eastAsia"/>
                <w:sz w:val="24"/>
                <w:szCs w:val="20"/>
              </w:rPr>
              <w:t>姓名</w:t>
            </w:r>
          </w:p>
        </w:tc>
        <w:tc>
          <w:tcPr>
            <w:tcW w:w="4733" w:type="dxa"/>
            <w:gridSpan w:val="4"/>
            <w:tcBorders>
              <w:top w:val="double" w:color="000000" w:sz="4" w:space="0"/>
              <w:left w:val="single" w:color="000000" w:sz="4" w:space="0"/>
              <w:bottom w:val="single" w:color="000000" w:sz="4" w:space="0"/>
              <w:right w:val="single" w:color="000000" w:sz="4" w:space="0"/>
            </w:tcBorders>
            <w:vAlign w:val="center"/>
          </w:tcPr>
          <w:p>
            <w:pPr>
              <w:jc w:val="center"/>
              <w:rPr>
                <w:rFonts w:hint="eastAsia"/>
                <w:sz w:val="24"/>
                <w:szCs w:val="20"/>
              </w:rPr>
            </w:pPr>
            <w:r>
              <w:rPr>
                <w:rFonts w:hint="eastAsia"/>
                <w:sz w:val="24"/>
                <w:szCs w:val="20"/>
              </w:rPr>
              <w:t>报名项目</w:t>
            </w:r>
            <w:r>
              <w:rPr>
                <w:rFonts w:hint="eastAsia"/>
                <w:sz w:val="24"/>
                <w:szCs w:val="20"/>
                <w:highlight w:val="none"/>
              </w:rPr>
              <w:t>及双打配对队</w:t>
            </w:r>
            <w:r>
              <w:rPr>
                <w:rFonts w:hint="eastAsia"/>
                <w:sz w:val="24"/>
                <w:szCs w:val="20"/>
              </w:rPr>
              <w:t>员姓名</w:t>
            </w:r>
          </w:p>
        </w:tc>
        <w:tc>
          <w:tcPr>
            <w:tcW w:w="2184" w:type="dxa"/>
            <w:vMerge w:val="restart"/>
            <w:tcBorders>
              <w:top w:val="double" w:color="000000" w:sz="4" w:space="0"/>
              <w:left w:val="single" w:color="000000" w:sz="4" w:space="0"/>
              <w:bottom w:val="double" w:color="000000" w:sz="4" w:space="0"/>
              <w:right w:val="double" w:color="000000" w:sz="4" w:space="0"/>
            </w:tcBorders>
            <w:vAlign w:val="center"/>
          </w:tcPr>
          <w:p>
            <w:pPr>
              <w:jc w:val="center"/>
              <w:rPr>
                <w:rFonts w:hint="eastAsia"/>
                <w:sz w:val="24"/>
                <w:szCs w:val="20"/>
              </w:rPr>
            </w:pPr>
            <w:r>
              <w:rPr>
                <w:rFonts w:hint="eastAsia"/>
                <w:sz w:val="24"/>
                <w:szCs w:val="20"/>
              </w:rPr>
              <w:t>身份证号</w:t>
            </w:r>
          </w:p>
        </w:tc>
      </w:tr>
      <w:tr>
        <w:tblPrEx>
          <w:tblLayout w:type="fixed"/>
          <w:tblCellMar>
            <w:top w:w="108" w:type="dxa"/>
            <w:left w:w="109" w:type="dxa"/>
            <w:bottom w:w="32" w:type="dxa"/>
            <w:right w:w="110" w:type="dxa"/>
          </w:tblCellMar>
        </w:tblPrEx>
        <w:trPr>
          <w:trHeight w:val="567" w:hRule="exact"/>
        </w:trPr>
        <w:tc>
          <w:tcPr>
            <w:tcW w:w="428" w:type="dxa"/>
            <w:vMerge w:val="continue"/>
            <w:tcBorders>
              <w:top w:val="nil"/>
              <w:left w:val="double" w:color="000000" w:sz="4" w:space="0"/>
              <w:bottom w:val="nil"/>
              <w:right w:val="single" w:color="000000" w:sz="8" w:space="0"/>
            </w:tcBorders>
          </w:tcPr>
          <w:p>
            <w:pPr>
              <w:rPr>
                <w:rFonts w:hint="eastAsia"/>
                <w:sz w:val="24"/>
                <w:szCs w:val="20"/>
              </w:rPr>
            </w:pPr>
          </w:p>
        </w:tc>
        <w:tc>
          <w:tcPr>
            <w:tcW w:w="434" w:type="dxa"/>
            <w:vMerge w:val="continue"/>
            <w:tcBorders>
              <w:top w:val="nil"/>
              <w:left w:val="single" w:color="000000" w:sz="8" w:space="0"/>
              <w:bottom w:val="double" w:color="000000" w:sz="4" w:space="0"/>
              <w:right w:val="single" w:color="000000" w:sz="4" w:space="0"/>
            </w:tcBorders>
          </w:tcPr>
          <w:p>
            <w:pPr>
              <w:rPr>
                <w:rFonts w:hint="eastAsia"/>
                <w:sz w:val="24"/>
                <w:szCs w:val="20"/>
              </w:rPr>
            </w:pPr>
          </w:p>
        </w:tc>
        <w:tc>
          <w:tcPr>
            <w:tcW w:w="1350" w:type="dxa"/>
            <w:vMerge w:val="continue"/>
            <w:tcBorders>
              <w:top w:val="nil"/>
              <w:left w:val="single" w:color="000000" w:sz="4" w:space="0"/>
              <w:bottom w:val="double" w:color="000000" w:sz="4" w:space="0"/>
              <w:right w:val="single" w:color="000000" w:sz="4" w:space="0"/>
            </w:tcBorders>
          </w:tcPr>
          <w:p>
            <w:pPr>
              <w:rPr>
                <w:rFonts w:hint="eastAsia"/>
                <w:sz w:val="24"/>
                <w:szCs w:val="20"/>
              </w:rPr>
            </w:pPr>
          </w:p>
        </w:tc>
        <w:tc>
          <w:tcPr>
            <w:tcW w:w="900" w:type="dxa"/>
            <w:tcBorders>
              <w:top w:val="single" w:color="000000" w:sz="4" w:space="0"/>
              <w:left w:val="single" w:color="000000" w:sz="4" w:space="0"/>
              <w:bottom w:val="double" w:color="000000" w:sz="4" w:space="0"/>
              <w:right w:val="single" w:color="000000" w:sz="4" w:space="0"/>
            </w:tcBorders>
            <w:vAlign w:val="center"/>
          </w:tcPr>
          <w:p>
            <w:pPr>
              <w:jc w:val="center"/>
              <w:rPr>
                <w:rFonts w:hint="eastAsia"/>
                <w:sz w:val="24"/>
                <w:szCs w:val="20"/>
              </w:rPr>
            </w:pPr>
            <w:r>
              <w:rPr>
                <w:rFonts w:hint="eastAsia"/>
                <w:sz w:val="24"/>
                <w:szCs w:val="20"/>
              </w:rPr>
              <w:t>男团</w:t>
            </w:r>
          </w:p>
        </w:tc>
        <w:tc>
          <w:tcPr>
            <w:tcW w:w="883" w:type="dxa"/>
            <w:tcBorders>
              <w:top w:val="single" w:color="000000" w:sz="4" w:space="0"/>
              <w:left w:val="single" w:color="000000" w:sz="4" w:space="0"/>
              <w:bottom w:val="double" w:color="000000" w:sz="4" w:space="0"/>
              <w:right w:val="single" w:color="000000" w:sz="4" w:space="0"/>
            </w:tcBorders>
            <w:vAlign w:val="center"/>
          </w:tcPr>
          <w:p>
            <w:pPr>
              <w:jc w:val="center"/>
              <w:rPr>
                <w:rFonts w:hint="eastAsia"/>
                <w:sz w:val="24"/>
                <w:szCs w:val="20"/>
              </w:rPr>
            </w:pPr>
            <w:r>
              <w:rPr>
                <w:rFonts w:hint="eastAsia"/>
                <w:sz w:val="24"/>
                <w:szCs w:val="20"/>
              </w:rPr>
              <w:t>男单</w:t>
            </w:r>
          </w:p>
        </w:tc>
        <w:tc>
          <w:tcPr>
            <w:tcW w:w="1617" w:type="dxa"/>
            <w:tcBorders>
              <w:top w:val="single" w:color="000000" w:sz="4" w:space="0"/>
              <w:left w:val="single" w:color="000000" w:sz="4" w:space="0"/>
              <w:bottom w:val="double" w:color="000000" w:sz="4" w:space="0"/>
              <w:right w:val="single" w:color="000000" w:sz="4" w:space="0"/>
            </w:tcBorders>
            <w:vAlign w:val="center"/>
          </w:tcPr>
          <w:p>
            <w:pPr>
              <w:jc w:val="center"/>
              <w:rPr>
                <w:rFonts w:hint="eastAsia"/>
                <w:sz w:val="24"/>
                <w:szCs w:val="20"/>
              </w:rPr>
            </w:pPr>
            <w:r>
              <w:rPr>
                <w:rFonts w:hint="eastAsia"/>
                <w:sz w:val="24"/>
                <w:szCs w:val="20"/>
              </w:rPr>
              <w:t>男双配对</w:t>
            </w:r>
          </w:p>
        </w:tc>
        <w:tc>
          <w:tcPr>
            <w:tcW w:w="1333" w:type="dxa"/>
            <w:tcBorders>
              <w:top w:val="single" w:color="000000" w:sz="4" w:space="0"/>
              <w:left w:val="single" w:color="000000" w:sz="4" w:space="0"/>
              <w:bottom w:val="double" w:color="000000" w:sz="4" w:space="0"/>
              <w:right w:val="single" w:color="000000" w:sz="4" w:space="0"/>
            </w:tcBorders>
            <w:vAlign w:val="center"/>
          </w:tcPr>
          <w:p>
            <w:pPr>
              <w:jc w:val="center"/>
              <w:rPr>
                <w:rFonts w:hint="eastAsia"/>
                <w:sz w:val="24"/>
                <w:szCs w:val="20"/>
              </w:rPr>
            </w:pPr>
            <w:r>
              <w:rPr>
                <w:rFonts w:hint="eastAsia"/>
                <w:sz w:val="24"/>
                <w:szCs w:val="20"/>
              </w:rPr>
              <w:t>混双配对</w:t>
            </w:r>
          </w:p>
        </w:tc>
        <w:tc>
          <w:tcPr>
            <w:tcW w:w="2184" w:type="dxa"/>
            <w:vMerge w:val="continue"/>
            <w:tcBorders>
              <w:top w:val="nil"/>
              <w:left w:val="single" w:color="000000" w:sz="4" w:space="0"/>
              <w:bottom w:val="double" w:color="000000" w:sz="4" w:space="0"/>
              <w:right w:val="double" w:color="000000" w:sz="4" w:space="0"/>
            </w:tcBorders>
            <w:vAlign w:val="bottom"/>
          </w:tcPr>
          <w:p>
            <w:pPr>
              <w:rPr>
                <w:rFonts w:hint="eastAsia"/>
                <w:sz w:val="24"/>
                <w:szCs w:val="20"/>
              </w:rPr>
            </w:pPr>
          </w:p>
        </w:tc>
      </w:tr>
      <w:tr>
        <w:tblPrEx>
          <w:tblLayout w:type="fixed"/>
          <w:tblCellMar>
            <w:top w:w="108" w:type="dxa"/>
            <w:left w:w="109" w:type="dxa"/>
            <w:bottom w:w="32" w:type="dxa"/>
            <w:right w:w="110" w:type="dxa"/>
          </w:tblCellMar>
        </w:tblPrEx>
        <w:trPr>
          <w:trHeight w:val="454" w:hRule="exact"/>
        </w:trPr>
        <w:tc>
          <w:tcPr>
            <w:tcW w:w="428" w:type="dxa"/>
            <w:vMerge w:val="continue"/>
            <w:tcBorders>
              <w:top w:val="nil"/>
              <w:left w:val="double" w:color="000000" w:sz="4" w:space="0"/>
              <w:bottom w:val="nil"/>
              <w:right w:val="single" w:color="000000" w:sz="8" w:space="0"/>
            </w:tcBorders>
          </w:tcPr>
          <w:p>
            <w:pPr>
              <w:rPr>
                <w:rFonts w:hint="eastAsia"/>
                <w:sz w:val="24"/>
                <w:szCs w:val="20"/>
              </w:rPr>
            </w:pPr>
          </w:p>
        </w:tc>
        <w:tc>
          <w:tcPr>
            <w:tcW w:w="434" w:type="dxa"/>
            <w:tcBorders>
              <w:top w:val="double" w:color="000000" w:sz="4" w:space="0"/>
              <w:left w:val="single" w:color="000000" w:sz="8" w:space="0"/>
              <w:bottom w:val="single" w:color="000000" w:sz="4" w:space="0"/>
              <w:right w:val="single" w:color="000000" w:sz="4" w:space="0"/>
            </w:tcBorders>
          </w:tcPr>
          <w:p>
            <w:pPr>
              <w:jc w:val="center"/>
              <w:rPr>
                <w:rFonts w:hint="eastAsia"/>
                <w:sz w:val="24"/>
                <w:szCs w:val="20"/>
              </w:rPr>
            </w:pPr>
            <w:r>
              <w:rPr>
                <w:rFonts w:hint="eastAsia"/>
                <w:sz w:val="24"/>
                <w:szCs w:val="20"/>
              </w:rPr>
              <w:t>1</w:t>
            </w:r>
          </w:p>
        </w:tc>
        <w:tc>
          <w:tcPr>
            <w:tcW w:w="1350" w:type="dxa"/>
            <w:tcBorders>
              <w:top w:val="doub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900" w:type="dxa"/>
            <w:tcBorders>
              <w:top w:val="doub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883" w:type="dxa"/>
            <w:tcBorders>
              <w:top w:val="doub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1617" w:type="dxa"/>
            <w:vMerge w:val="restart"/>
            <w:tcBorders>
              <w:top w:val="doub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1333" w:type="dxa"/>
            <w:vMerge w:val="restart"/>
            <w:tcBorders>
              <w:top w:val="double" w:color="000000" w:sz="4" w:space="0"/>
              <w:left w:val="single" w:color="000000" w:sz="4" w:space="0"/>
              <w:bottom w:val="double" w:color="000000" w:sz="4" w:space="0"/>
              <w:right w:val="single" w:color="000000" w:sz="4" w:space="0"/>
            </w:tcBorders>
          </w:tcPr>
          <w:p>
            <w:pPr>
              <w:jc w:val="center"/>
              <w:rPr>
                <w:rFonts w:hint="eastAsia"/>
                <w:sz w:val="24"/>
                <w:szCs w:val="20"/>
              </w:rPr>
            </w:pPr>
          </w:p>
        </w:tc>
        <w:tc>
          <w:tcPr>
            <w:tcW w:w="2184" w:type="dxa"/>
            <w:tcBorders>
              <w:top w:val="double" w:color="000000" w:sz="4" w:space="0"/>
              <w:left w:val="single" w:color="000000" w:sz="4" w:space="0"/>
              <w:bottom w:val="single" w:color="000000" w:sz="4" w:space="0"/>
              <w:right w:val="double" w:color="000000" w:sz="4" w:space="0"/>
            </w:tcBorders>
          </w:tcPr>
          <w:p>
            <w:pPr>
              <w:jc w:val="center"/>
              <w:rPr>
                <w:rFonts w:hint="eastAsia"/>
                <w:sz w:val="24"/>
                <w:szCs w:val="20"/>
              </w:rPr>
            </w:pPr>
          </w:p>
        </w:tc>
      </w:tr>
      <w:tr>
        <w:tblPrEx>
          <w:tblLayout w:type="fixed"/>
          <w:tblCellMar>
            <w:top w:w="108" w:type="dxa"/>
            <w:left w:w="109" w:type="dxa"/>
            <w:bottom w:w="32" w:type="dxa"/>
            <w:right w:w="110" w:type="dxa"/>
          </w:tblCellMar>
        </w:tblPrEx>
        <w:trPr>
          <w:trHeight w:val="454" w:hRule="exact"/>
        </w:trPr>
        <w:tc>
          <w:tcPr>
            <w:tcW w:w="428" w:type="dxa"/>
            <w:vMerge w:val="continue"/>
            <w:tcBorders>
              <w:top w:val="nil"/>
              <w:left w:val="double" w:color="000000" w:sz="4" w:space="0"/>
              <w:bottom w:val="nil"/>
              <w:right w:val="single" w:color="000000" w:sz="8" w:space="0"/>
            </w:tcBorders>
          </w:tcPr>
          <w:p>
            <w:pPr>
              <w:rPr>
                <w:rFonts w:hint="eastAsia"/>
                <w:sz w:val="24"/>
                <w:szCs w:val="20"/>
              </w:rPr>
            </w:pPr>
          </w:p>
        </w:tc>
        <w:tc>
          <w:tcPr>
            <w:tcW w:w="434" w:type="dxa"/>
            <w:tcBorders>
              <w:top w:val="single" w:color="000000" w:sz="4" w:space="0"/>
              <w:left w:val="single" w:color="000000" w:sz="8" w:space="0"/>
              <w:bottom w:val="single" w:color="000000" w:sz="4" w:space="0"/>
              <w:right w:val="single" w:color="000000" w:sz="4" w:space="0"/>
            </w:tcBorders>
            <w:vAlign w:val="center"/>
          </w:tcPr>
          <w:p>
            <w:pPr>
              <w:jc w:val="center"/>
              <w:rPr>
                <w:rFonts w:hint="eastAsia"/>
                <w:sz w:val="24"/>
                <w:szCs w:val="20"/>
              </w:rPr>
            </w:pPr>
            <w:r>
              <w:rPr>
                <w:rFonts w:hint="eastAsia"/>
                <w:sz w:val="24"/>
                <w:szCs w:val="20"/>
              </w:rPr>
              <w:t>2</w:t>
            </w:r>
          </w:p>
        </w:tc>
        <w:tc>
          <w:tcPr>
            <w:tcW w:w="1350" w:type="dxa"/>
            <w:tcBorders>
              <w:top w:val="sing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900" w:type="dxa"/>
            <w:tcBorders>
              <w:top w:val="sing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883" w:type="dxa"/>
            <w:tcBorders>
              <w:top w:val="sing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1617" w:type="dxa"/>
            <w:vMerge w:val="continue"/>
            <w:tcBorders>
              <w:top w:val="nil"/>
              <w:left w:val="single" w:color="000000" w:sz="4" w:space="0"/>
              <w:bottom w:val="single" w:color="000000" w:sz="4" w:space="0"/>
              <w:right w:val="single" w:color="000000" w:sz="4" w:space="0"/>
            </w:tcBorders>
          </w:tcPr>
          <w:p>
            <w:pPr>
              <w:jc w:val="center"/>
              <w:rPr>
                <w:rFonts w:hint="eastAsia"/>
                <w:sz w:val="24"/>
                <w:szCs w:val="20"/>
              </w:rPr>
            </w:pPr>
          </w:p>
        </w:tc>
        <w:tc>
          <w:tcPr>
            <w:tcW w:w="1333" w:type="dxa"/>
            <w:vMerge w:val="continue"/>
            <w:tcBorders>
              <w:top w:val="nil"/>
              <w:left w:val="single" w:color="000000" w:sz="4" w:space="0"/>
              <w:bottom w:val="nil"/>
              <w:right w:val="single" w:color="000000" w:sz="4" w:space="0"/>
            </w:tcBorders>
          </w:tcPr>
          <w:p>
            <w:pPr>
              <w:jc w:val="center"/>
              <w:rPr>
                <w:rFonts w:hint="eastAsia"/>
                <w:sz w:val="24"/>
                <w:szCs w:val="20"/>
              </w:rPr>
            </w:pPr>
          </w:p>
        </w:tc>
        <w:tc>
          <w:tcPr>
            <w:tcW w:w="2184" w:type="dxa"/>
            <w:tcBorders>
              <w:top w:val="single" w:color="000000" w:sz="4" w:space="0"/>
              <w:left w:val="single" w:color="000000" w:sz="4" w:space="0"/>
              <w:bottom w:val="single" w:color="000000" w:sz="4" w:space="0"/>
              <w:right w:val="double" w:color="000000" w:sz="4" w:space="0"/>
            </w:tcBorders>
          </w:tcPr>
          <w:p>
            <w:pPr>
              <w:jc w:val="center"/>
              <w:rPr>
                <w:rFonts w:hint="eastAsia"/>
                <w:sz w:val="24"/>
                <w:szCs w:val="20"/>
              </w:rPr>
            </w:pPr>
          </w:p>
        </w:tc>
      </w:tr>
      <w:tr>
        <w:tblPrEx>
          <w:tblLayout w:type="fixed"/>
          <w:tblCellMar>
            <w:top w:w="108" w:type="dxa"/>
            <w:left w:w="109" w:type="dxa"/>
            <w:bottom w:w="32" w:type="dxa"/>
            <w:right w:w="110" w:type="dxa"/>
          </w:tblCellMar>
        </w:tblPrEx>
        <w:trPr>
          <w:trHeight w:val="454" w:hRule="exact"/>
        </w:trPr>
        <w:tc>
          <w:tcPr>
            <w:tcW w:w="428" w:type="dxa"/>
            <w:vMerge w:val="continue"/>
            <w:tcBorders>
              <w:top w:val="nil"/>
              <w:left w:val="double" w:color="000000" w:sz="4" w:space="0"/>
              <w:bottom w:val="nil"/>
              <w:right w:val="single" w:color="000000" w:sz="8" w:space="0"/>
            </w:tcBorders>
          </w:tcPr>
          <w:p>
            <w:pPr>
              <w:rPr>
                <w:rFonts w:hint="eastAsia"/>
                <w:sz w:val="24"/>
                <w:szCs w:val="20"/>
              </w:rPr>
            </w:pPr>
          </w:p>
        </w:tc>
        <w:tc>
          <w:tcPr>
            <w:tcW w:w="434" w:type="dxa"/>
            <w:tcBorders>
              <w:top w:val="single" w:color="000000" w:sz="4" w:space="0"/>
              <w:left w:val="single" w:color="000000" w:sz="8" w:space="0"/>
              <w:bottom w:val="single" w:color="000000" w:sz="4" w:space="0"/>
              <w:right w:val="single" w:color="000000" w:sz="4" w:space="0"/>
            </w:tcBorders>
            <w:vAlign w:val="center"/>
          </w:tcPr>
          <w:p>
            <w:pPr>
              <w:jc w:val="center"/>
              <w:rPr>
                <w:rFonts w:hint="eastAsia"/>
                <w:sz w:val="24"/>
                <w:szCs w:val="20"/>
              </w:rPr>
            </w:pPr>
            <w:r>
              <w:rPr>
                <w:rFonts w:hint="eastAsia"/>
                <w:sz w:val="24"/>
                <w:szCs w:val="20"/>
              </w:rPr>
              <w:t>3</w:t>
            </w:r>
          </w:p>
        </w:tc>
        <w:tc>
          <w:tcPr>
            <w:tcW w:w="1350" w:type="dxa"/>
            <w:tcBorders>
              <w:top w:val="sing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900" w:type="dxa"/>
            <w:tcBorders>
              <w:top w:val="sing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4"/>
                <w:szCs w:val="20"/>
              </w:rPr>
            </w:pPr>
          </w:p>
        </w:tc>
        <w:tc>
          <w:tcPr>
            <w:tcW w:w="1617" w:type="dxa"/>
            <w:vMerge w:val="restart"/>
            <w:tcBorders>
              <w:top w:val="single" w:color="000000" w:sz="4" w:space="0"/>
              <w:left w:val="single" w:color="000000" w:sz="4" w:space="0"/>
              <w:bottom w:val="double" w:color="000000" w:sz="4" w:space="0"/>
              <w:right w:val="single" w:color="000000" w:sz="4" w:space="0"/>
            </w:tcBorders>
          </w:tcPr>
          <w:p>
            <w:pPr>
              <w:jc w:val="center"/>
              <w:rPr>
                <w:rFonts w:hint="eastAsia"/>
                <w:sz w:val="24"/>
                <w:szCs w:val="20"/>
              </w:rPr>
            </w:pPr>
          </w:p>
        </w:tc>
        <w:tc>
          <w:tcPr>
            <w:tcW w:w="1333" w:type="dxa"/>
            <w:vMerge w:val="continue"/>
            <w:tcBorders>
              <w:top w:val="nil"/>
              <w:left w:val="single" w:color="000000" w:sz="4" w:space="0"/>
              <w:bottom w:val="nil"/>
              <w:right w:val="single" w:color="000000" w:sz="4" w:space="0"/>
            </w:tcBorders>
          </w:tcPr>
          <w:p>
            <w:pPr>
              <w:jc w:val="center"/>
              <w:rPr>
                <w:rFonts w:hint="eastAsia"/>
                <w:sz w:val="24"/>
                <w:szCs w:val="20"/>
              </w:rPr>
            </w:pPr>
          </w:p>
        </w:tc>
        <w:tc>
          <w:tcPr>
            <w:tcW w:w="2184" w:type="dxa"/>
            <w:tcBorders>
              <w:top w:val="single" w:color="000000" w:sz="4" w:space="0"/>
              <w:left w:val="single" w:color="000000" w:sz="4" w:space="0"/>
              <w:bottom w:val="single" w:color="000000" w:sz="4" w:space="0"/>
              <w:right w:val="double" w:color="000000" w:sz="4" w:space="0"/>
            </w:tcBorders>
          </w:tcPr>
          <w:p>
            <w:pPr>
              <w:jc w:val="center"/>
              <w:rPr>
                <w:rFonts w:hint="eastAsia"/>
                <w:sz w:val="24"/>
                <w:szCs w:val="20"/>
              </w:rPr>
            </w:pPr>
          </w:p>
        </w:tc>
      </w:tr>
      <w:tr>
        <w:tblPrEx>
          <w:tblLayout w:type="fixed"/>
          <w:tblCellMar>
            <w:top w:w="108" w:type="dxa"/>
            <w:left w:w="109" w:type="dxa"/>
            <w:bottom w:w="32" w:type="dxa"/>
            <w:right w:w="110" w:type="dxa"/>
          </w:tblCellMar>
        </w:tblPrEx>
        <w:trPr>
          <w:trHeight w:val="454" w:hRule="exact"/>
        </w:trPr>
        <w:tc>
          <w:tcPr>
            <w:tcW w:w="428" w:type="dxa"/>
            <w:vMerge w:val="continue"/>
            <w:tcBorders>
              <w:top w:val="nil"/>
              <w:left w:val="double" w:color="000000" w:sz="4" w:space="0"/>
              <w:bottom w:val="nil"/>
              <w:right w:val="single" w:color="000000" w:sz="8" w:space="0"/>
            </w:tcBorders>
          </w:tcPr>
          <w:p>
            <w:pPr>
              <w:rPr>
                <w:rFonts w:hint="eastAsia"/>
                <w:sz w:val="24"/>
                <w:szCs w:val="20"/>
              </w:rPr>
            </w:pPr>
          </w:p>
        </w:tc>
        <w:tc>
          <w:tcPr>
            <w:tcW w:w="434" w:type="dxa"/>
            <w:tcBorders>
              <w:top w:val="single" w:color="000000" w:sz="4" w:space="0"/>
              <w:left w:val="single" w:color="000000" w:sz="8" w:space="0"/>
              <w:bottom w:val="single" w:color="000000" w:sz="4" w:space="0"/>
              <w:right w:val="single" w:color="000000" w:sz="4" w:space="0"/>
            </w:tcBorders>
            <w:vAlign w:val="center"/>
          </w:tcPr>
          <w:p>
            <w:pPr>
              <w:jc w:val="center"/>
              <w:rPr>
                <w:rFonts w:hint="eastAsia"/>
                <w:sz w:val="24"/>
                <w:szCs w:val="20"/>
              </w:rPr>
            </w:pPr>
            <w:r>
              <w:rPr>
                <w:rFonts w:hint="eastAsia"/>
                <w:sz w:val="24"/>
                <w:szCs w:val="20"/>
              </w:rPr>
              <w:t>4</w:t>
            </w:r>
          </w:p>
        </w:tc>
        <w:tc>
          <w:tcPr>
            <w:tcW w:w="1350" w:type="dxa"/>
            <w:tcBorders>
              <w:top w:val="sing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900" w:type="dxa"/>
            <w:tcBorders>
              <w:top w:val="sing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883" w:type="dxa"/>
            <w:tcBorders>
              <w:top w:val="single" w:color="000000" w:sz="4" w:space="0"/>
              <w:left w:val="single" w:color="000000" w:sz="4" w:space="0"/>
              <w:bottom w:val="single" w:color="000000" w:sz="4" w:space="0"/>
              <w:right w:val="single" w:color="000000" w:sz="4" w:space="0"/>
            </w:tcBorders>
            <w:vAlign w:val="top"/>
          </w:tcPr>
          <w:p>
            <w:pPr>
              <w:jc w:val="center"/>
              <w:rPr>
                <w:rFonts w:hint="eastAsia"/>
                <w:sz w:val="24"/>
                <w:szCs w:val="20"/>
              </w:rPr>
            </w:pPr>
          </w:p>
        </w:tc>
        <w:tc>
          <w:tcPr>
            <w:tcW w:w="1617" w:type="dxa"/>
            <w:vMerge w:val="continue"/>
            <w:tcBorders>
              <w:top w:val="nil"/>
              <w:left w:val="single" w:color="000000" w:sz="4" w:space="0"/>
              <w:bottom w:val="nil"/>
              <w:right w:val="single" w:color="000000" w:sz="4" w:space="0"/>
            </w:tcBorders>
          </w:tcPr>
          <w:p>
            <w:pPr>
              <w:jc w:val="center"/>
              <w:rPr>
                <w:rFonts w:hint="eastAsia"/>
                <w:sz w:val="24"/>
                <w:szCs w:val="20"/>
              </w:rPr>
            </w:pPr>
          </w:p>
        </w:tc>
        <w:tc>
          <w:tcPr>
            <w:tcW w:w="1333" w:type="dxa"/>
            <w:vMerge w:val="continue"/>
            <w:tcBorders>
              <w:top w:val="nil"/>
              <w:left w:val="single" w:color="000000" w:sz="4" w:space="0"/>
              <w:bottom w:val="nil"/>
              <w:right w:val="single" w:color="000000" w:sz="4" w:space="0"/>
            </w:tcBorders>
          </w:tcPr>
          <w:p>
            <w:pPr>
              <w:jc w:val="center"/>
              <w:rPr>
                <w:rFonts w:hint="eastAsia"/>
                <w:sz w:val="24"/>
                <w:szCs w:val="20"/>
              </w:rPr>
            </w:pPr>
          </w:p>
        </w:tc>
        <w:tc>
          <w:tcPr>
            <w:tcW w:w="2184" w:type="dxa"/>
            <w:tcBorders>
              <w:top w:val="single" w:color="000000" w:sz="4" w:space="0"/>
              <w:left w:val="single" w:color="000000" w:sz="4" w:space="0"/>
              <w:bottom w:val="single" w:color="000000" w:sz="4" w:space="0"/>
              <w:right w:val="double" w:color="000000" w:sz="4" w:space="0"/>
            </w:tcBorders>
          </w:tcPr>
          <w:p>
            <w:pPr>
              <w:jc w:val="center"/>
              <w:rPr>
                <w:rFonts w:hint="eastAsia"/>
                <w:sz w:val="24"/>
                <w:szCs w:val="20"/>
              </w:rPr>
            </w:pPr>
          </w:p>
        </w:tc>
      </w:tr>
      <w:tr>
        <w:tblPrEx>
          <w:tblLayout w:type="fixed"/>
          <w:tblCellMar>
            <w:top w:w="108" w:type="dxa"/>
            <w:left w:w="109" w:type="dxa"/>
            <w:bottom w:w="32" w:type="dxa"/>
            <w:right w:w="110" w:type="dxa"/>
          </w:tblCellMar>
        </w:tblPrEx>
        <w:trPr>
          <w:trHeight w:val="454" w:hRule="exact"/>
        </w:trPr>
        <w:tc>
          <w:tcPr>
            <w:tcW w:w="428" w:type="dxa"/>
            <w:vMerge w:val="continue"/>
            <w:tcBorders>
              <w:top w:val="nil"/>
              <w:left w:val="double" w:color="000000" w:sz="4" w:space="0"/>
              <w:bottom w:val="double" w:color="000000" w:sz="4" w:space="0"/>
              <w:right w:val="single" w:color="000000" w:sz="8" w:space="0"/>
            </w:tcBorders>
          </w:tcPr>
          <w:p>
            <w:pPr>
              <w:rPr>
                <w:rFonts w:hint="eastAsia"/>
                <w:sz w:val="24"/>
                <w:szCs w:val="20"/>
              </w:rPr>
            </w:pPr>
          </w:p>
        </w:tc>
        <w:tc>
          <w:tcPr>
            <w:tcW w:w="434" w:type="dxa"/>
            <w:tcBorders>
              <w:top w:val="single" w:color="000000" w:sz="4" w:space="0"/>
              <w:left w:val="single" w:color="000000" w:sz="8" w:space="0"/>
              <w:bottom w:val="double" w:color="000000" w:sz="4" w:space="0"/>
              <w:right w:val="single" w:color="000000" w:sz="4" w:space="0"/>
            </w:tcBorders>
            <w:vAlign w:val="center"/>
          </w:tcPr>
          <w:p>
            <w:pPr>
              <w:jc w:val="center"/>
              <w:rPr>
                <w:rFonts w:hint="eastAsia"/>
                <w:sz w:val="24"/>
                <w:szCs w:val="20"/>
              </w:rPr>
            </w:pPr>
            <w:r>
              <w:rPr>
                <w:rFonts w:hint="eastAsia"/>
                <w:sz w:val="24"/>
                <w:szCs w:val="20"/>
              </w:rPr>
              <w:t>5</w:t>
            </w:r>
          </w:p>
        </w:tc>
        <w:tc>
          <w:tcPr>
            <w:tcW w:w="1350" w:type="dxa"/>
            <w:tcBorders>
              <w:top w:val="single" w:color="000000" w:sz="4" w:space="0"/>
              <w:left w:val="single" w:color="000000" w:sz="4" w:space="0"/>
              <w:bottom w:val="double" w:color="000000" w:sz="4" w:space="0"/>
              <w:right w:val="single" w:color="000000" w:sz="4" w:space="0"/>
            </w:tcBorders>
          </w:tcPr>
          <w:p>
            <w:pPr>
              <w:jc w:val="center"/>
              <w:rPr>
                <w:rFonts w:hint="eastAsia"/>
                <w:sz w:val="24"/>
                <w:szCs w:val="20"/>
              </w:rPr>
            </w:pPr>
          </w:p>
        </w:tc>
        <w:tc>
          <w:tcPr>
            <w:tcW w:w="900" w:type="dxa"/>
            <w:tcBorders>
              <w:top w:val="single" w:color="000000" w:sz="4" w:space="0"/>
              <w:left w:val="single" w:color="000000" w:sz="4" w:space="0"/>
              <w:bottom w:val="double" w:color="000000" w:sz="4" w:space="0"/>
              <w:right w:val="single" w:color="000000" w:sz="4" w:space="0"/>
            </w:tcBorders>
          </w:tcPr>
          <w:p>
            <w:pPr>
              <w:jc w:val="center"/>
              <w:rPr>
                <w:rFonts w:hint="eastAsia"/>
                <w:sz w:val="24"/>
                <w:szCs w:val="20"/>
              </w:rPr>
            </w:pPr>
          </w:p>
        </w:tc>
        <w:tc>
          <w:tcPr>
            <w:tcW w:w="883" w:type="dxa"/>
            <w:tcBorders>
              <w:top w:val="single" w:color="000000" w:sz="4" w:space="0"/>
              <w:left w:val="single" w:color="000000" w:sz="4" w:space="0"/>
              <w:bottom w:val="double" w:color="000000" w:sz="4" w:space="0"/>
              <w:right w:val="single" w:color="000000" w:sz="4" w:space="0"/>
            </w:tcBorders>
          </w:tcPr>
          <w:p>
            <w:pPr>
              <w:jc w:val="center"/>
              <w:rPr>
                <w:rFonts w:hint="eastAsia"/>
                <w:sz w:val="24"/>
                <w:szCs w:val="20"/>
              </w:rPr>
            </w:pPr>
          </w:p>
        </w:tc>
        <w:tc>
          <w:tcPr>
            <w:tcW w:w="1617" w:type="dxa"/>
            <w:vMerge w:val="continue"/>
            <w:tcBorders>
              <w:top w:val="nil"/>
              <w:left w:val="single" w:color="000000" w:sz="4" w:space="0"/>
              <w:bottom w:val="double" w:color="000000" w:sz="4" w:space="0"/>
              <w:right w:val="single" w:color="000000" w:sz="4" w:space="0"/>
            </w:tcBorders>
          </w:tcPr>
          <w:p>
            <w:pPr>
              <w:jc w:val="center"/>
              <w:rPr>
                <w:rFonts w:hint="eastAsia"/>
                <w:sz w:val="24"/>
                <w:szCs w:val="20"/>
              </w:rPr>
            </w:pPr>
          </w:p>
        </w:tc>
        <w:tc>
          <w:tcPr>
            <w:tcW w:w="1333" w:type="dxa"/>
            <w:vMerge w:val="continue"/>
            <w:tcBorders>
              <w:top w:val="nil"/>
              <w:left w:val="single" w:color="000000" w:sz="4" w:space="0"/>
              <w:bottom w:val="double" w:color="000000" w:sz="4" w:space="0"/>
              <w:right w:val="single" w:color="000000" w:sz="4" w:space="0"/>
            </w:tcBorders>
          </w:tcPr>
          <w:p>
            <w:pPr>
              <w:jc w:val="center"/>
              <w:rPr>
                <w:rFonts w:hint="eastAsia"/>
                <w:sz w:val="24"/>
                <w:szCs w:val="20"/>
              </w:rPr>
            </w:pPr>
          </w:p>
        </w:tc>
        <w:tc>
          <w:tcPr>
            <w:tcW w:w="2184" w:type="dxa"/>
            <w:tcBorders>
              <w:top w:val="single" w:color="000000" w:sz="4" w:space="0"/>
              <w:left w:val="single" w:color="000000" w:sz="4" w:space="0"/>
              <w:bottom w:val="double" w:color="000000" w:sz="4" w:space="0"/>
              <w:right w:val="double" w:color="000000" w:sz="4" w:space="0"/>
            </w:tcBorders>
          </w:tcPr>
          <w:p>
            <w:pPr>
              <w:jc w:val="center"/>
              <w:rPr>
                <w:rFonts w:hint="eastAsia"/>
                <w:sz w:val="24"/>
                <w:szCs w:val="20"/>
              </w:rPr>
            </w:pPr>
          </w:p>
        </w:tc>
      </w:tr>
      <w:tr>
        <w:tblPrEx>
          <w:tblLayout w:type="fixed"/>
          <w:tblCellMar>
            <w:top w:w="108" w:type="dxa"/>
            <w:left w:w="109" w:type="dxa"/>
            <w:bottom w:w="32" w:type="dxa"/>
            <w:right w:w="110" w:type="dxa"/>
          </w:tblCellMar>
        </w:tblPrEx>
        <w:trPr>
          <w:trHeight w:val="567" w:hRule="exact"/>
        </w:trPr>
        <w:tc>
          <w:tcPr>
            <w:tcW w:w="428" w:type="dxa"/>
            <w:vMerge w:val="restart"/>
            <w:tcBorders>
              <w:top w:val="double" w:color="000000" w:sz="4" w:space="0"/>
              <w:left w:val="double" w:color="000000" w:sz="4" w:space="0"/>
              <w:bottom w:val="double" w:color="000000" w:sz="4" w:space="0"/>
              <w:right w:val="single" w:color="000000" w:sz="8" w:space="0"/>
            </w:tcBorders>
            <w:vAlign w:val="center"/>
          </w:tcPr>
          <w:p>
            <w:pPr>
              <w:rPr>
                <w:rFonts w:hint="eastAsia"/>
                <w:sz w:val="24"/>
                <w:szCs w:val="20"/>
              </w:rPr>
            </w:pPr>
            <w:r>
              <w:rPr>
                <w:rFonts w:hint="eastAsia"/>
                <w:sz w:val="24"/>
                <w:szCs w:val="20"/>
              </w:rPr>
              <w:t>女队报名</w:t>
            </w:r>
          </w:p>
        </w:tc>
        <w:tc>
          <w:tcPr>
            <w:tcW w:w="434" w:type="dxa"/>
            <w:vMerge w:val="restart"/>
            <w:tcBorders>
              <w:top w:val="double" w:color="000000" w:sz="4" w:space="0"/>
              <w:left w:val="single" w:color="000000" w:sz="8" w:space="0"/>
              <w:bottom w:val="double" w:color="000000" w:sz="4" w:space="0"/>
              <w:right w:val="single" w:color="000000" w:sz="4" w:space="0"/>
            </w:tcBorders>
            <w:vAlign w:val="center"/>
          </w:tcPr>
          <w:p>
            <w:pPr>
              <w:jc w:val="center"/>
              <w:rPr>
                <w:rFonts w:hint="eastAsia"/>
                <w:sz w:val="24"/>
                <w:szCs w:val="20"/>
              </w:rPr>
            </w:pPr>
            <w:r>
              <w:rPr>
                <w:rFonts w:hint="eastAsia"/>
                <w:sz w:val="24"/>
                <w:szCs w:val="20"/>
              </w:rPr>
              <w:t>序号</w:t>
            </w:r>
          </w:p>
        </w:tc>
        <w:tc>
          <w:tcPr>
            <w:tcW w:w="1350" w:type="dxa"/>
            <w:vMerge w:val="restart"/>
            <w:tcBorders>
              <w:top w:val="double" w:color="000000" w:sz="4" w:space="0"/>
              <w:left w:val="single" w:color="000000" w:sz="4" w:space="0"/>
              <w:bottom w:val="double" w:color="000000" w:sz="4" w:space="0"/>
              <w:right w:val="single" w:color="000000" w:sz="4" w:space="0"/>
            </w:tcBorders>
            <w:vAlign w:val="center"/>
          </w:tcPr>
          <w:p>
            <w:pPr>
              <w:jc w:val="center"/>
              <w:rPr>
                <w:rFonts w:hint="eastAsia"/>
                <w:sz w:val="24"/>
                <w:szCs w:val="20"/>
              </w:rPr>
            </w:pPr>
            <w:r>
              <w:rPr>
                <w:rFonts w:hint="eastAsia"/>
                <w:sz w:val="24"/>
                <w:szCs w:val="20"/>
              </w:rPr>
              <w:t>运动员</w:t>
            </w:r>
          </w:p>
          <w:p>
            <w:pPr>
              <w:jc w:val="center"/>
              <w:rPr>
                <w:rFonts w:hint="eastAsia"/>
                <w:sz w:val="24"/>
                <w:szCs w:val="20"/>
              </w:rPr>
            </w:pPr>
            <w:r>
              <w:rPr>
                <w:rFonts w:hint="eastAsia"/>
                <w:sz w:val="24"/>
                <w:szCs w:val="20"/>
              </w:rPr>
              <w:t>姓名</w:t>
            </w:r>
          </w:p>
        </w:tc>
        <w:tc>
          <w:tcPr>
            <w:tcW w:w="4733" w:type="dxa"/>
            <w:gridSpan w:val="4"/>
            <w:tcBorders>
              <w:top w:val="double" w:color="000000" w:sz="4" w:space="0"/>
              <w:left w:val="single" w:color="000000" w:sz="4" w:space="0"/>
              <w:bottom w:val="single" w:color="000000" w:sz="4" w:space="0"/>
              <w:right w:val="single" w:color="000000" w:sz="4" w:space="0"/>
            </w:tcBorders>
            <w:vAlign w:val="center"/>
          </w:tcPr>
          <w:p>
            <w:pPr>
              <w:jc w:val="center"/>
              <w:rPr>
                <w:rFonts w:hint="eastAsia"/>
                <w:sz w:val="24"/>
                <w:szCs w:val="20"/>
              </w:rPr>
            </w:pPr>
            <w:r>
              <w:rPr>
                <w:rFonts w:hint="eastAsia"/>
                <w:sz w:val="24"/>
                <w:szCs w:val="20"/>
              </w:rPr>
              <w:t>报名项目及双打配对队员姓名</w:t>
            </w:r>
          </w:p>
        </w:tc>
        <w:tc>
          <w:tcPr>
            <w:tcW w:w="2184" w:type="dxa"/>
            <w:vMerge w:val="restart"/>
            <w:tcBorders>
              <w:top w:val="double" w:color="000000" w:sz="4" w:space="0"/>
              <w:left w:val="single" w:color="000000" w:sz="4" w:space="0"/>
              <w:bottom w:val="double" w:color="000000" w:sz="4" w:space="0"/>
              <w:right w:val="double" w:color="000000" w:sz="4" w:space="0"/>
            </w:tcBorders>
            <w:vAlign w:val="center"/>
          </w:tcPr>
          <w:p>
            <w:pPr>
              <w:jc w:val="center"/>
              <w:rPr>
                <w:rFonts w:hint="eastAsia"/>
                <w:sz w:val="24"/>
                <w:szCs w:val="20"/>
              </w:rPr>
            </w:pPr>
            <w:r>
              <w:rPr>
                <w:rFonts w:hint="eastAsia"/>
                <w:sz w:val="24"/>
                <w:szCs w:val="20"/>
              </w:rPr>
              <w:t>身份证号</w:t>
            </w:r>
          </w:p>
        </w:tc>
      </w:tr>
      <w:tr>
        <w:tblPrEx>
          <w:tblLayout w:type="fixed"/>
          <w:tblCellMar>
            <w:top w:w="108" w:type="dxa"/>
            <w:left w:w="109" w:type="dxa"/>
            <w:bottom w:w="32" w:type="dxa"/>
            <w:right w:w="110" w:type="dxa"/>
          </w:tblCellMar>
        </w:tblPrEx>
        <w:trPr>
          <w:trHeight w:val="567" w:hRule="exact"/>
        </w:trPr>
        <w:tc>
          <w:tcPr>
            <w:tcW w:w="428" w:type="dxa"/>
            <w:vMerge w:val="continue"/>
            <w:tcBorders>
              <w:top w:val="nil"/>
              <w:left w:val="double" w:color="000000" w:sz="4" w:space="0"/>
              <w:bottom w:val="nil"/>
              <w:right w:val="single" w:color="000000" w:sz="8"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textAlignment w:val="auto"/>
              <w:rPr>
                <w:rFonts w:hint="eastAsia" w:ascii="仿宋_GB2312" w:hAnsi="仿宋_GB2312" w:eastAsia="仿宋_GB2312" w:cs="仿宋_GB2312"/>
                <w:sz w:val="24"/>
                <w:szCs w:val="24"/>
              </w:rPr>
            </w:pPr>
          </w:p>
        </w:tc>
        <w:tc>
          <w:tcPr>
            <w:tcW w:w="434" w:type="dxa"/>
            <w:vMerge w:val="continue"/>
            <w:tcBorders>
              <w:top w:val="nil"/>
              <w:left w:val="single" w:color="000000" w:sz="8" w:space="0"/>
              <w:bottom w:val="doub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textAlignment w:val="auto"/>
              <w:rPr>
                <w:rFonts w:hint="eastAsia" w:ascii="仿宋_GB2312" w:hAnsi="仿宋_GB2312" w:eastAsia="仿宋_GB2312" w:cs="仿宋_GB2312"/>
                <w:sz w:val="24"/>
                <w:szCs w:val="24"/>
              </w:rPr>
            </w:pPr>
          </w:p>
        </w:tc>
        <w:tc>
          <w:tcPr>
            <w:tcW w:w="1350" w:type="dxa"/>
            <w:vMerge w:val="continue"/>
            <w:tcBorders>
              <w:top w:val="nil"/>
              <w:left w:val="single" w:color="000000" w:sz="4" w:space="0"/>
              <w:bottom w:val="doub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textAlignment w:val="auto"/>
              <w:rPr>
                <w:rFonts w:hint="eastAsia" w:ascii="仿宋_GB2312" w:hAnsi="仿宋_GB2312" w:eastAsia="仿宋_GB2312" w:cs="仿宋_GB2312"/>
                <w:sz w:val="24"/>
                <w:szCs w:val="24"/>
              </w:rPr>
            </w:pPr>
          </w:p>
        </w:tc>
        <w:tc>
          <w:tcPr>
            <w:tcW w:w="900" w:type="dxa"/>
            <w:tcBorders>
              <w:top w:val="single" w:color="000000" w:sz="4" w:space="0"/>
              <w:left w:val="single" w:color="000000" w:sz="4" w:space="0"/>
              <w:bottom w:val="double" w:color="000000" w:sz="4" w:space="0"/>
              <w:right w:val="single" w:color="000000" w:sz="4" w:space="0"/>
            </w:tcBorders>
            <w:vAlign w:val="center"/>
          </w:tcPr>
          <w:p>
            <w:pPr>
              <w:jc w:val="center"/>
              <w:rPr>
                <w:rFonts w:hint="eastAsia"/>
                <w:sz w:val="24"/>
                <w:szCs w:val="20"/>
              </w:rPr>
            </w:pPr>
            <w:r>
              <w:rPr>
                <w:rFonts w:hint="eastAsia"/>
                <w:sz w:val="24"/>
                <w:szCs w:val="20"/>
              </w:rPr>
              <w:t>女团</w:t>
            </w:r>
          </w:p>
        </w:tc>
        <w:tc>
          <w:tcPr>
            <w:tcW w:w="883" w:type="dxa"/>
            <w:tcBorders>
              <w:top w:val="single" w:color="000000" w:sz="4" w:space="0"/>
              <w:left w:val="single" w:color="000000" w:sz="4" w:space="0"/>
              <w:bottom w:val="double" w:color="000000" w:sz="4" w:space="0"/>
              <w:right w:val="single" w:color="000000" w:sz="4" w:space="0"/>
            </w:tcBorders>
            <w:vAlign w:val="center"/>
          </w:tcPr>
          <w:p>
            <w:pPr>
              <w:jc w:val="center"/>
              <w:rPr>
                <w:rFonts w:hint="eastAsia"/>
                <w:sz w:val="24"/>
                <w:szCs w:val="20"/>
              </w:rPr>
            </w:pPr>
            <w:r>
              <w:rPr>
                <w:rFonts w:hint="eastAsia"/>
                <w:sz w:val="24"/>
                <w:szCs w:val="20"/>
              </w:rPr>
              <w:t>女单</w:t>
            </w:r>
          </w:p>
        </w:tc>
        <w:tc>
          <w:tcPr>
            <w:tcW w:w="1617" w:type="dxa"/>
            <w:tcBorders>
              <w:top w:val="single" w:color="000000" w:sz="4" w:space="0"/>
              <w:left w:val="single" w:color="000000" w:sz="4" w:space="0"/>
              <w:bottom w:val="double" w:color="000000" w:sz="4" w:space="0"/>
              <w:right w:val="single" w:color="000000" w:sz="4" w:space="0"/>
            </w:tcBorders>
            <w:vAlign w:val="center"/>
          </w:tcPr>
          <w:p>
            <w:pPr>
              <w:jc w:val="center"/>
              <w:rPr>
                <w:rFonts w:hint="eastAsia"/>
                <w:sz w:val="24"/>
                <w:szCs w:val="20"/>
              </w:rPr>
            </w:pPr>
            <w:r>
              <w:rPr>
                <w:rFonts w:hint="eastAsia"/>
                <w:sz w:val="24"/>
                <w:szCs w:val="20"/>
              </w:rPr>
              <w:t>女双配对</w:t>
            </w:r>
          </w:p>
        </w:tc>
        <w:tc>
          <w:tcPr>
            <w:tcW w:w="1333" w:type="dxa"/>
            <w:tcBorders>
              <w:top w:val="single" w:color="000000" w:sz="4" w:space="0"/>
              <w:left w:val="single" w:color="000000" w:sz="4" w:space="0"/>
              <w:bottom w:val="double" w:color="000000" w:sz="4" w:space="0"/>
              <w:right w:val="single" w:color="000000" w:sz="4" w:space="0"/>
            </w:tcBorders>
            <w:vAlign w:val="center"/>
          </w:tcPr>
          <w:p>
            <w:pPr>
              <w:jc w:val="center"/>
              <w:rPr>
                <w:rFonts w:hint="eastAsia"/>
                <w:sz w:val="24"/>
                <w:szCs w:val="20"/>
              </w:rPr>
            </w:pPr>
            <w:r>
              <w:rPr>
                <w:rFonts w:hint="eastAsia"/>
                <w:sz w:val="24"/>
                <w:szCs w:val="20"/>
              </w:rPr>
              <w:t>混双配对</w:t>
            </w:r>
          </w:p>
        </w:tc>
        <w:tc>
          <w:tcPr>
            <w:tcW w:w="2184" w:type="dxa"/>
            <w:tcBorders>
              <w:top w:val="nil"/>
              <w:left w:val="single" w:color="000000" w:sz="4" w:space="0"/>
              <w:bottom w:val="double" w:color="000000" w:sz="4" w:space="0"/>
              <w:right w:val="doub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leftChars="0" w:firstLine="0" w:firstLineChars="0"/>
              <w:textAlignment w:val="auto"/>
              <w:rPr>
                <w:rFonts w:hint="eastAsia" w:ascii="仿宋_GB2312" w:hAnsi="仿宋_GB2312" w:eastAsia="仿宋_GB2312" w:cs="仿宋_GB2312"/>
                <w:sz w:val="24"/>
                <w:szCs w:val="24"/>
              </w:rPr>
            </w:pPr>
          </w:p>
        </w:tc>
      </w:tr>
      <w:tr>
        <w:tblPrEx>
          <w:tblLayout w:type="fixed"/>
          <w:tblCellMar>
            <w:top w:w="108" w:type="dxa"/>
            <w:left w:w="109" w:type="dxa"/>
            <w:bottom w:w="32" w:type="dxa"/>
            <w:right w:w="110" w:type="dxa"/>
          </w:tblCellMar>
        </w:tblPrEx>
        <w:trPr>
          <w:trHeight w:val="454" w:hRule="exact"/>
        </w:trPr>
        <w:tc>
          <w:tcPr>
            <w:tcW w:w="428" w:type="dxa"/>
            <w:vMerge w:val="continue"/>
            <w:tcBorders>
              <w:top w:val="nil"/>
              <w:left w:val="double" w:color="000000" w:sz="4" w:space="0"/>
              <w:bottom w:val="nil"/>
              <w:right w:val="single" w:color="000000" w:sz="8"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textAlignment w:val="auto"/>
              <w:rPr>
                <w:rFonts w:hint="eastAsia" w:ascii="仿宋_GB2312" w:hAnsi="仿宋_GB2312" w:eastAsia="仿宋_GB2312" w:cs="仿宋_GB2312"/>
                <w:sz w:val="24"/>
                <w:szCs w:val="24"/>
              </w:rPr>
            </w:pPr>
          </w:p>
        </w:tc>
        <w:tc>
          <w:tcPr>
            <w:tcW w:w="434" w:type="dxa"/>
            <w:tcBorders>
              <w:top w:val="double" w:color="000000" w:sz="4" w:space="0"/>
              <w:left w:val="single" w:color="000000" w:sz="8" w:space="0"/>
              <w:bottom w:val="single" w:color="000000" w:sz="4" w:space="0"/>
              <w:right w:val="single" w:color="000000" w:sz="4" w:space="0"/>
            </w:tcBorders>
            <w:vAlign w:val="center"/>
          </w:tcPr>
          <w:p>
            <w:pPr>
              <w:jc w:val="center"/>
              <w:rPr>
                <w:rFonts w:hint="eastAsia"/>
                <w:sz w:val="24"/>
                <w:szCs w:val="20"/>
              </w:rPr>
            </w:pPr>
            <w:r>
              <w:rPr>
                <w:rFonts w:hint="eastAsia"/>
                <w:sz w:val="24"/>
                <w:szCs w:val="20"/>
              </w:rPr>
              <w:t>1</w:t>
            </w:r>
          </w:p>
        </w:tc>
        <w:tc>
          <w:tcPr>
            <w:tcW w:w="1350" w:type="dxa"/>
            <w:tcBorders>
              <w:top w:val="doub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900" w:type="dxa"/>
            <w:tcBorders>
              <w:top w:val="double" w:color="000000" w:sz="4" w:space="0"/>
              <w:left w:val="single" w:color="000000" w:sz="4" w:space="0"/>
              <w:bottom w:val="single" w:color="000000" w:sz="4" w:space="0"/>
              <w:right w:val="single" w:color="000000" w:sz="4" w:space="0"/>
            </w:tcBorders>
            <w:vAlign w:val="center"/>
          </w:tcPr>
          <w:p>
            <w:pPr>
              <w:jc w:val="center"/>
              <w:rPr>
                <w:rFonts w:hint="eastAsia"/>
                <w:sz w:val="24"/>
                <w:szCs w:val="20"/>
              </w:rPr>
            </w:pPr>
          </w:p>
        </w:tc>
        <w:tc>
          <w:tcPr>
            <w:tcW w:w="883" w:type="dxa"/>
            <w:tcBorders>
              <w:top w:val="doub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1617" w:type="dxa"/>
            <w:vMerge w:val="restart"/>
            <w:tcBorders>
              <w:top w:val="double" w:color="000000" w:sz="4" w:space="0"/>
              <w:left w:val="single" w:color="000000" w:sz="4" w:space="0"/>
              <w:bottom w:val="single" w:color="000000" w:sz="4" w:space="0"/>
              <w:right w:val="single" w:color="000000" w:sz="4" w:space="0"/>
            </w:tcBorders>
          </w:tcPr>
          <w:p>
            <w:pPr>
              <w:jc w:val="center"/>
              <w:rPr>
                <w:rFonts w:hint="eastAsia"/>
                <w:sz w:val="24"/>
                <w:szCs w:val="20"/>
              </w:rPr>
            </w:pPr>
          </w:p>
        </w:tc>
        <w:tc>
          <w:tcPr>
            <w:tcW w:w="1333" w:type="dxa"/>
            <w:vMerge w:val="restart"/>
            <w:tcBorders>
              <w:top w:val="double" w:color="000000" w:sz="4" w:space="0"/>
              <w:left w:val="single" w:color="000000" w:sz="4" w:space="0"/>
              <w:bottom w:val="double" w:color="000000" w:sz="4" w:space="0"/>
              <w:right w:val="single" w:color="000000" w:sz="4" w:space="0"/>
            </w:tcBorders>
          </w:tcPr>
          <w:p>
            <w:pPr>
              <w:jc w:val="center"/>
              <w:rPr>
                <w:rFonts w:hint="eastAsia"/>
                <w:sz w:val="24"/>
                <w:szCs w:val="20"/>
              </w:rPr>
            </w:pPr>
          </w:p>
        </w:tc>
        <w:tc>
          <w:tcPr>
            <w:tcW w:w="2184" w:type="dxa"/>
            <w:tcBorders>
              <w:top w:val="double" w:color="000000" w:sz="4" w:space="0"/>
              <w:left w:val="single" w:color="000000" w:sz="4" w:space="0"/>
              <w:bottom w:val="single" w:color="000000" w:sz="4" w:space="0"/>
              <w:right w:val="doub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leftChars="0" w:firstLine="0" w:firstLineChars="0"/>
              <w:jc w:val="center"/>
              <w:textAlignment w:val="auto"/>
              <w:rPr>
                <w:rFonts w:hint="eastAsia" w:ascii="仿宋_GB2312" w:hAnsi="仿宋_GB2312" w:eastAsia="仿宋_GB2312" w:cs="仿宋_GB2312"/>
                <w:sz w:val="24"/>
                <w:szCs w:val="24"/>
              </w:rPr>
            </w:pPr>
          </w:p>
        </w:tc>
      </w:tr>
      <w:tr>
        <w:tblPrEx>
          <w:tblLayout w:type="fixed"/>
          <w:tblCellMar>
            <w:top w:w="108" w:type="dxa"/>
            <w:left w:w="109" w:type="dxa"/>
            <w:bottom w:w="32" w:type="dxa"/>
            <w:right w:w="110" w:type="dxa"/>
          </w:tblCellMar>
        </w:tblPrEx>
        <w:trPr>
          <w:trHeight w:val="454" w:hRule="exact"/>
        </w:trPr>
        <w:tc>
          <w:tcPr>
            <w:tcW w:w="428" w:type="dxa"/>
            <w:vMerge w:val="continue"/>
            <w:tcBorders>
              <w:top w:val="nil"/>
              <w:left w:val="double" w:color="000000" w:sz="4" w:space="0"/>
              <w:bottom w:val="nil"/>
              <w:right w:val="single" w:color="000000" w:sz="8"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textAlignment w:val="auto"/>
              <w:rPr>
                <w:rFonts w:hint="eastAsia" w:ascii="仿宋_GB2312" w:hAnsi="仿宋_GB2312" w:eastAsia="仿宋_GB2312" w:cs="仿宋_GB2312"/>
                <w:sz w:val="24"/>
                <w:szCs w:val="24"/>
              </w:rPr>
            </w:pPr>
          </w:p>
        </w:tc>
        <w:tc>
          <w:tcPr>
            <w:tcW w:w="434" w:type="dxa"/>
            <w:tcBorders>
              <w:top w:val="single" w:color="000000" w:sz="4" w:space="0"/>
              <w:left w:val="single" w:color="000000" w:sz="8" w:space="0"/>
              <w:bottom w:val="single" w:color="000000" w:sz="4" w:space="0"/>
              <w:right w:val="single" w:color="000000" w:sz="4" w:space="0"/>
            </w:tcBorders>
            <w:vAlign w:val="center"/>
          </w:tcPr>
          <w:p>
            <w:pPr>
              <w:jc w:val="center"/>
              <w:rPr>
                <w:rFonts w:hint="eastAsia"/>
                <w:sz w:val="24"/>
                <w:szCs w:val="20"/>
              </w:rPr>
            </w:pPr>
            <w:r>
              <w:rPr>
                <w:rFonts w:hint="eastAsia"/>
                <w:sz w:val="24"/>
                <w:szCs w:val="20"/>
              </w:rPr>
              <w:t>2</w:t>
            </w:r>
          </w:p>
        </w:tc>
        <w:tc>
          <w:tcPr>
            <w:tcW w:w="135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88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1617"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1333" w:type="dxa"/>
            <w:vMerge w:val="continue"/>
            <w:tcBorders>
              <w:top w:val="nil"/>
              <w:left w:val="single" w:color="000000" w:sz="4" w:space="0"/>
              <w:bottom w:val="nil"/>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2184" w:type="dxa"/>
            <w:tcBorders>
              <w:top w:val="single" w:color="000000" w:sz="4" w:space="0"/>
              <w:left w:val="single" w:color="000000" w:sz="4" w:space="0"/>
              <w:bottom w:val="single" w:color="000000" w:sz="4" w:space="0"/>
              <w:right w:val="doub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leftChars="0" w:firstLine="0" w:firstLineChars="0"/>
              <w:jc w:val="center"/>
              <w:textAlignment w:val="auto"/>
              <w:rPr>
                <w:rFonts w:hint="eastAsia" w:ascii="仿宋_GB2312" w:hAnsi="仿宋_GB2312" w:eastAsia="仿宋_GB2312" w:cs="仿宋_GB2312"/>
                <w:sz w:val="24"/>
                <w:szCs w:val="24"/>
              </w:rPr>
            </w:pPr>
          </w:p>
        </w:tc>
      </w:tr>
      <w:tr>
        <w:tblPrEx>
          <w:tblLayout w:type="fixed"/>
          <w:tblCellMar>
            <w:top w:w="108" w:type="dxa"/>
            <w:left w:w="109" w:type="dxa"/>
            <w:bottom w:w="32" w:type="dxa"/>
            <w:right w:w="110" w:type="dxa"/>
          </w:tblCellMar>
        </w:tblPrEx>
        <w:trPr>
          <w:trHeight w:val="454" w:hRule="exact"/>
        </w:trPr>
        <w:tc>
          <w:tcPr>
            <w:tcW w:w="428" w:type="dxa"/>
            <w:vMerge w:val="continue"/>
            <w:tcBorders>
              <w:top w:val="nil"/>
              <w:left w:val="double" w:color="000000" w:sz="4" w:space="0"/>
              <w:bottom w:val="nil"/>
              <w:right w:val="single" w:color="000000" w:sz="8"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textAlignment w:val="auto"/>
              <w:rPr>
                <w:rFonts w:hint="eastAsia" w:ascii="仿宋_GB2312" w:hAnsi="仿宋_GB2312" w:eastAsia="仿宋_GB2312" w:cs="仿宋_GB2312"/>
                <w:sz w:val="24"/>
                <w:szCs w:val="24"/>
              </w:rPr>
            </w:pPr>
          </w:p>
        </w:tc>
        <w:tc>
          <w:tcPr>
            <w:tcW w:w="434" w:type="dxa"/>
            <w:tcBorders>
              <w:top w:val="single" w:color="000000" w:sz="4" w:space="0"/>
              <w:left w:val="single" w:color="000000" w:sz="8" w:space="0"/>
              <w:bottom w:val="single" w:color="000000" w:sz="4" w:space="0"/>
              <w:right w:val="single" w:color="000000" w:sz="4" w:space="0"/>
            </w:tcBorders>
            <w:vAlign w:val="center"/>
          </w:tcPr>
          <w:p>
            <w:pPr>
              <w:jc w:val="center"/>
              <w:rPr>
                <w:rFonts w:hint="eastAsia"/>
                <w:sz w:val="24"/>
                <w:szCs w:val="20"/>
              </w:rPr>
            </w:pPr>
            <w:r>
              <w:rPr>
                <w:rFonts w:hint="eastAsia"/>
                <w:sz w:val="24"/>
                <w:szCs w:val="20"/>
              </w:rPr>
              <w:t>3</w:t>
            </w:r>
          </w:p>
        </w:tc>
        <w:tc>
          <w:tcPr>
            <w:tcW w:w="135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88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1617" w:type="dxa"/>
            <w:vMerge w:val="restart"/>
            <w:tcBorders>
              <w:top w:val="single" w:color="000000" w:sz="4" w:space="0"/>
              <w:left w:val="single" w:color="000000" w:sz="4" w:space="0"/>
              <w:bottom w:val="doub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1333" w:type="dxa"/>
            <w:vMerge w:val="continue"/>
            <w:tcBorders>
              <w:top w:val="nil"/>
              <w:left w:val="single" w:color="000000" w:sz="4" w:space="0"/>
              <w:bottom w:val="nil"/>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2184" w:type="dxa"/>
            <w:tcBorders>
              <w:top w:val="single" w:color="000000" w:sz="4" w:space="0"/>
              <w:left w:val="single" w:color="000000" w:sz="4" w:space="0"/>
              <w:bottom w:val="single" w:color="000000" w:sz="4" w:space="0"/>
              <w:right w:val="doub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leftChars="0" w:firstLine="0" w:firstLineChars="0"/>
              <w:jc w:val="center"/>
              <w:textAlignment w:val="auto"/>
              <w:rPr>
                <w:rFonts w:hint="eastAsia" w:ascii="仿宋_GB2312" w:hAnsi="仿宋_GB2312" w:eastAsia="仿宋_GB2312" w:cs="仿宋_GB2312"/>
                <w:sz w:val="24"/>
                <w:szCs w:val="24"/>
              </w:rPr>
            </w:pPr>
          </w:p>
        </w:tc>
      </w:tr>
      <w:tr>
        <w:tblPrEx>
          <w:tblLayout w:type="fixed"/>
          <w:tblCellMar>
            <w:top w:w="108" w:type="dxa"/>
            <w:left w:w="109" w:type="dxa"/>
            <w:bottom w:w="32" w:type="dxa"/>
            <w:right w:w="110" w:type="dxa"/>
          </w:tblCellMar>
        </w:tblPrEx>
        <w:trPr>
          <w:trHeight w:val="454" w:hRule="exact"/>
        </w:trPr>
        <w:tc>
          <w:tcPr>
            <w:tcW w:w="428" w:type="dxa"/>
            <w:vMerge w:val="continue"/>
            <w:tcBorders>
              <w:top w:val="nil"/>
              <w:left w:val="double" w:color="000000" w:sz="4" w:space="0"/>
              <w:bottom w:val="nil"/>
              <w:right w:val="single" w:color="000000" w:sz="8"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textAlignment w:val="auto"/>
              <w:rPr>
                <w:rFonts w:hint="eastAsia" w:ascii="仿宋_GB2312" w:hAnsi="仿宋_GB2312" w:eastAsia="仿宋_GB2312" w:cs="仿宋_GB2312"/>
                <w:sz w:val="24"/>
                <w:szCs w:val="24"/>
              </w:rPr>
            </w:pPr>
          </w:p>
        </w:tc>
        <w:tc>
          <w:tcPr>
            <w:tcW w:w="434" w:type="dxa"/>
            <w:tcBorders>
              <w:top w:val="single" w:color="000000" w:sz="4" w:space="0"/>
              <w:left w:val="single" w:color="000000" w:sz="8" w:space="0"/>
              <w:bottom w:val="single" w:color="000000" w:sz="4" w:space="0"/>
              <w:right w:val="single" w:color="000000" w:sz="4" w:space="0"/>
            </w:tcBorders>
            <w:vAlign w:val="center"/>
          </w:tcPr>
          <w:p>
            <w:pPr>
              <w:jc w:val="center"/>
              <w:rPr>
                <w:rFonts w:hint="eastAsia"/>
                <w:sz w:val="24"/>
                <w:szCs w:val="20"/>
              </w:rPr>
            </w:pPr>
            <w:r>
              <w:rPr>
                <w:rFonts w:hint="eastAsia"/>
                <w:sz w:val="24"/>
                <w:szCs w:val="20"/>
              </w:rPr>
              <w:t>4</w:t>
            </w:r>
          </w:p>
        </w:tc>
        <w:tc>
          <w:tcPr>
            <w:tcW w:w="135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88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1617" w:type="dxa"/>
            <w:vMerge w:val="continue"/>
            <w:tcBorders>
              <w:top w:val="nil"/>
              <w:left w:val="single" w:color="000000" w:sz="4" w:space="0"/>
              <w:bottom w:val="nil"/>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1333" w:type="dxa"/>
            <w:vMerge w:val="continue"/>
            <w:tcBorders>
              <w:top w:val="nil"/>
              <w:left w:val="single" w:color="000000" w:sz="4" w:space="0"/>
              <w:bottom w:val="nil"/>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2184" w:type="dxa"/>
            <w:tcBorders>
              <w:top w:val="single" w:color="000000" w:sz="4" w:space="0"/>
              <w:left w:val="single" w:color="000000" w:sz="4" w:space="0"/>
              <w:bottom w:val="single" w:color="000000" w:sz="4" w:space="0"/>
              <w:right w:val="doub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leftChars="0" w:firstLine="0" w:firstLineChars="0"/>
              <w:jc w:val="center"/>
              <w:textAlignment w:val="auto"/>
              <w:rPr>
                <w:rFonts w:hint="eastAsia" w:ascii="仿宋_GB2312" w:hAnsi="仿宋_GB2312" w:eastAsia="仿宋_GB2312" w:cs="仿宋_GB2312"/>
                <w:sz w:val="24"/>
                <w:szCs w:val="24"/>
              </w:rPr>
            </w:pPr>
          </w:p>
        </w:tc>
      </w:tr>
      <w:tr>
        <w:tblPrEx>
          <w:tblLayout w:type="fixed"/>
          <w:tblCellMar>
            <w:top w:w="108" w:type="dxa"/>
            <w:left w:w="109" w:type="dxa"/>
            <w:bottom w:w="32" w:type="dxa"/>
            <w:right w:w="110" w:type="dxa"/>
          </w:tblCellMar>
        </w:tblPrEx>
        <w:trPr>
          <w:trHeight w:val="454" w:hRule="exact"/>
        </w:trPr>
        <w:tc>
          <w:tcPr>
            <w:tcW w:w="428" w:type="dxa"/>
            <w:vMerge w:val="continue"/>
            <w:tcBorders>
              <w:top w:val="nil"/>
              <w:left w:val="double" w:color="000000" w:sz="4" w:space="0"/>
              <w:bottom w:val="double" w:color="000000" w:sz="4" w:space="0"/>
              <w:right w:val="single" w:color="000000" w:sz="8"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textAlignment w:val="auto"/>
              <w:rPr>
                <w:rFonts w:hint="eastAsia" w:ascii="仿宋_GB2312" w:hAnsi="仿宋_GB2312" w:eastAsia="仿宋_GB2312" w:cs="仿宋_GB2312"/>
                <w:sz w:val="24"/>
                <w:szCs w:val="24"/>
              </w:rPr>
            </w:pPr>
          </w:p>
        </w:tc>
        <w:tc>
          <w:tcPr>
            <w:tcW w:w="434" w:type="dxa"/>
            <w:tcBorders>
              <w:top w:val="single" w:color="000000" w:sz="4" w:space="0"/>
              <w:left w:val="single" w:color="000000" w:sz="8" w:space="0"/>
              <w:bottom w:val="double" w:color="000000" w:sz="4" w:space="0"/>
              <w:right w:val="single" w:color="000000" w:sz="4" w:space="0"/>
            </w:tcBorders>
            <w:vAlign w:val="center"/>
          </w:tcPr>
          <w:p>
            <w:pPr>
              <w:jc w:val="center"/>
              <w:rPr>
                <w:rFonts w:hint="eastAsia"/>
                <w:sz w:val="24"/>
                <w:szCs w:val="20"/>
              </w:rPr>
            </w:pPr>
            <w:r>
              <w:rPr>
                <w:rFonts w:hint="eastAsia"/>
                <w:sz w:val="24"/>
                <w:szCs w:val="20"/>
              </w:rPr>
              <w:t>5</w:t>
            </w:r>
          </w:p>
        </w:tc>
        <w:tc>
          <w:tcPr>
            <w:tcW w:w="1350" w:type="dxa"/>
            <w:tcBorders>
              <w:top w:val="single" w:color="000000" w:sz="4" w:space="0"/>
              <w:left w:val="single" w:color="000000" w:sz="4" w:space="0"/>
              <w:bottom w:val="doub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900" w:type="dxa"/>
            <w:tcBorders>
              <w:top w:val="single" w:color="000000" w:sz="4" w:space="0"/>
              <w:left w:val="single" w:color="000000" w:sz="4" w:space="0"/>
              <w:bottom w:val="doub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883" w:type="dxa"/>
            <w:tcBorders>
              <w:top w:val="single" w:color="000000" w:sz="4" w:space="0"/>
              <w:left w:val="single" w:color="000000" w:sz="4" w:space="0"/>
              <w:bottom w:val="doub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1617" w:type="dxa"/>
            <w:vMerge w:val="continue"/>
            <w:tcBorders>
              <w:top w:val="nil"/>
              <w:left w:val="single" w:color="000000" w:sz="4" w:space="0"/>
              <w:bottom w:val="doub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1333" w:type="dxa"/>
            <w:vMerge w:val="continue"/>
            <w:tcBorders>
              <w:top w:val="nil"/>
              <w:left w:val="single" w:color="000000" w:sz="4" w:space="0"/>
              <w:bottom w:val="doub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firstLine="480" w:firstLineChars="200"/>
              <w:jc w:val="center"/>
              <w:textAlignment w:val="auto"/>
              <w:rPr>
                <w:rFonts w:hint="eastAsia" w:ascii="仿宋_GB2312" w:hAnsi="仿宋_GB2312" w:eastAsia="仿宋_GB2312" w:cs="仿宋_GB2312"/>
                <w:sz w:val="24"/>
                <w:szCs w:val="24"/>
              </w:rPr>
            </w:pPr>
          </w:p>
        </w:tc>
        <w:tc>
          <w:tcPr>
            <w:tcW w:w="2184" w:type="dxa"/>
            <w:tcBorders>
              <w:top w:val="single" w:color="000000" w:sz="4" w:space="0"/>
              <w:left w:val="single" w:color="000000" w:sz="4" w:space="0"/>
              <w:bottom w:val="double" w:color="000000" w:sz="4" w:space="0"/>
              <w:right w:val="double" w:color="000000" w:sz="4" w:space="0"/>
            </w:tcBorders>
          </w:tcPr>
          <w:p>
            <w:pPr>
              <w:keepNext w:val="0"/>
              <w:keepLines w:val="0"/>
              <w:pageBreakBefore w:val="0"/>
              <w:widowControl/>
              <w:kinsoku/>
              <w:wordWrap/>
              <w:overflowPunct/>
              <w:topLinePunct w:val="0"/>
              <w:autoSpaceDE/>
              <w:autoSpaceDN/>
              <w:bidi w:val="0"/>
              <w:adjustRightInd/>
              <w:snapToGrid w:val="0"/>
              <w:spacing w:after="0" w:line="600" w:lineRule="exact"/>
              <w:ind w:left="0" w:leftChars="0" w:firstLine="0" w:firstLineChars="0"/>
              <w:jc w:val="center"/>
              <w:textAlignment w:val="auto"/>
              <w:rPr>
                <w:rFonts w:hint="eastAsia" w:ascii="仿宋_GB2312" w:hAnsi="仿宋_GB2312" w:eastAsia="仿宋_GB2312" w:cs="仿宋_GB2312"/>
                <w:sz w:val="24"/>
                <w:szCs w:val="24"/>
              </w:rPr>
            </w:pPr>
          </w:p>
        </w:tc>
      </w:tr>
      <w:tr>
        <w:tblPrEx>
          <w:tblLayout w:type="fixed"/>
          <w:tblCellMar>
            <w:top w:w="108" w:type="dxa"/>
            <w:left w:w="109" w:type="dxa"/>
            <w:bottom w:w="32" w:type="dxa"/>
            <w:right w:w="110" w:type="dxa"/>
          </w:tblCellMar>
        </w:tblPrEx>
        <w:trPr>
          <w:trHeight w:val="90" w:hRule="atLeast"/>
        </w:trPr>
        <w:tc>
          <w:tcPr>
            <w:tcW w:w="428" w:type="dxa"/>
            <w:tcBorders>
              <w:top w:val="double" w:color="000000" w:sz="4" w:space="0"/>
              <w:left w:val="double" w:color="000000" w:sz="4" w:space="0"/>
              <w:bottom w:val="double" w:color="000000" w:sz="4" w:space="0"/>
              <w:right w:val="single" w:color="000000" w:sz="8" w:space="0"/>
            </w:tcBorders>
            <w:vAlign w:val="center"/>
          </w:tcPr>
          <w:p>
            <w:pPr>
              <w:rPr>
                <w:rFonts w:hint="eastAsia"/>
                <w:sz w:val="28"/>
                <w:szCs w:val="21"/>
              </w:rPr>
            </w:pPr>
            <w:r>
              <w:rPr>
                <w:rFonts w:hint="eastAsia"/>
                <w:sz w:val="28"/>
                <w:szCs w:val="21"/>
              </w:rPr>
              <w:t>填表说明</w:t>
            </w:r>
          </w:p>
        </w:tc>
        <w:tc>
          <w:tcPr>
            <w:tcW w:w="8701" w:type="dxa"/>
            <w:gridSpan w:val="7"/>
            <w:tcBorders>
              <w:top w:val="double" w:color="000000" w:sz="4" w:space="0"/>
              <w:left w:val="single" w:color="000000" w:sz="8" w:space="0"/>
              <w:bottom w:val="double" w:color="000000" w:sz="4" w:space="0"/>
              <w:right w:val="double" w:color="000000" w:sz="4" w:space="0"/>
            </w:tcBorders>
          </w:tcPr>
          <w:p>
            <w:pPr>
              <w:rPr>
                <w:rFonts w:hint="eastAsia"/>
                <w:sz w:val="22"/>
                <w:szCs w:val="22"/>
              </w:rPr>
            </w:pPr>
            <w:r>
              <w:rPr>
                <w:rFonts w:hint="eastAsia"/>
                <w:sz w:val="22"/>
                <w:szCs w:val="22"/>
                <w:lang w:val="en-US" w:eastAsia="zh-CN"/>
              </w:rPr>
              <w:t>1.</w:t>
            </w:r>
            <w:r>
              <w:rPr>
                <w:rFonts w:hint="eastAsia"/>
                <w:sz w:val="22"/>
                <w:szCs w:val="22"/>
              </w:rPr>
              <w:t>请按运动员技术水平由高至低排列，抽签时以报名排序为依据。</w:t>
            </w:r>
          </w:p>
          <w:p>
            <w:pPr>
              <w:rPr>
                <w:rFonts w:hint="eastAsia"/>
                <w:sz w:val="22"/>
                <w:szCs w:val="22"/>
              </w:rPr>
            </w:pPr>
            <w:r>
              <w:rPr>
                <w:rFonts w:hint="eastAsia"/>
                <w:sz w:val="22"/>
                <w:szCs w:val="22"/>
                <w:lang w:val="en-US" w:eastAsia="zh-CN"/>
              </w:rPr>
              <w:t>2.</w:t>
            </w:r>
            <w:r>
              <w:rPr>
                <w:rFonts w:hint="eastAsia"/>
                <w:sz w:val="22"/>
                <w:szCs w:val="22"/>
              </w:rPr>
              <w:t>每单位可报男、女运动员各5人，在所报名项目相应格中划√（填写姓名）。除报名团体赛外均（还）可兼报单打、双打比赛（每人限报3项）。</w:t>
            </w:r>
          </w:p>
          <w:p>
            <w:pPr>
              <w:rPr>
                <w:rFonts w:hint="eastAsia"/>
                <w:sz w:val="22"/>
                <w:szCs w:val="22"/>
              </w:rPr>
            </w:pPr>
            <w:r>
              <w:rPr>
                <w:rFonts w:hint="eastAsia"/>
                <w:sz w:val="22"/>
                <w:szCs w:val="22"/>
                <w:lang w:val="en-US" w:eastAsia="zh-CN"/>
              </w:rPr>
              <w:t>3.</w:t>
            </w:r>
            <w:r>
              <w:rPr>
                <w:rFonts w:hint="eastAsia"/>
                <w:sz w:val="22"/>
                <w:szCs w:val="22"/>
              </w:rPr>
              <w:t>男双、女双、混双项目每单位各可报2对，并须注明配对队员姓名。</w:t>
            </w:r>
          </w:p>
          <w:p>
            <w:pPr>
              <w:rPr>
                <w:rFonts w:hint="eastAsia"/>
                <w:sz w:val="22"/>
                <w:szCs w:val="22"/>
              </w:rPr>
            </w:pPr>
            <w:r>
              <w:rPr>
                <w:rFonts w:hint="eastAsia"/>
                <w:sz w:val="22"/>
                <w:szCs w:val="22"/>
                <w:lang w:val="en-US" w:eastAsia="zh-CN"/>
              </w:rPr>
              <w:t>4.</w:t>
            </w:r>
            <w:r>
              <w:rPr>
                <w:rFonts w:hint="eastAsia"/>
                <w:sz w:val="22"/>
                <w:szCs w:val="22"/>
              </w:rPr>
              <w:t>请准确填写学校组织机构代码，若因填写错误无法查询学籍，后果由学校自负。</w:t>
            </w:r>
          </w:p>
          <w:p>
            <w:pPr>
              <w:rPr>
                <w:rFonts w:hint="eastAsia"/>
                <w:sz w:val="28"/>
                <w:szCs w:val="21"/>
              </w:rPr>
            </w:pPr>
            <w:r>
              <w:rPr>
                <w:rFonts w:hint="eastAsia"/>
                <w:sz w:val="22"/>
                <w:szCs w:val="22"/>
                <w:lang w:val="en-US" w:eastAsia="zh-CN"/>
              </w:rPr>
              <w:t>5.</w:t>
            </w:r>
            <w:r>
              <w:rPr>
                <w:rFonts w:hint="eastAsia"/>
                <w:sz w:val="22"/>
                <w:szCs w:val="22"/>
              </w:rPr>
              <w:t>请用计算机打印填写此表。报名截止日期：2019年6月10日</w:t>
            </w:r>
          </w:p>
        </w:tc>
      </w:tr>
    </w:tbl>
    <w:p>
      <w:pPr>
        <w:keepNext w:val="0"/>
        <w:keepLines w:val="0"/>
        <w:pageBreakBefore w:val="0"/>
        <w:widowControl/>
        <w:kinsoku/>
        <w:wordWrap/>
        <w:overflowPunct/>
        <w:topLinePunct w:val="0"/>
        <w:autoSpaceDE/>
        <w:autoSpaceDN/>
        <w:bidi w:val="0"/>
        <w:adjustRightInd/>
        <w:snapToGrid w:val="0"/>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法人校长签字（加盖学校公章）: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学校组织机构代码：</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after="0"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办公电话：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kinsoku/>
        <w:wordWrap/>
        <w:overflowPunct/>
        <w:topLinePunct w:val="0"/>
        <w:autoSpaceDE/>
        <w:autoSpaceDN/>
        <w:bidi w:val="0"/>
        <w:adjustRightInd/>
        <w:snapToGrid w:val="0"/>
        <w:spacing w:after="0" w:line="60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keepNext w:val="0"/>
        <w:keepLines w:val="0"/>
        <w:pageBreakBefore w:val="0"/>
        <w:widowControl/>
        <w:kinsoku/>
        <w:wordWrap/>
        <w:overflowPunct/>
        <w:topLinePunct w:val="0"/>
        <w:autoSpaceDE/>
        <w:autoSpaceDN/>
        <w:bidi w:val="0"/>
        <w:adjustRightInd/>
        <w:snapToGrid w:val="0"/>
        <w:spacing w:after="0"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第二十届中国中学生乒乓球锦标赛球</w:t>
      </w:r>
    </w:p>
    <w:p>
      <w:pPr>
        <w:keepNext w:val="0"/>
        <w:keepLines w:val="0"/>
        <w:pageBreakBefore w:val="0"/>
        <w:widowControl/>
        <w:kinsoku/>
        <w:wordWrap/>
        <w:overflowPunct/>
        <w:topLinePunct w:val="0"/>
        <w:autoSpaceDE/>
        <w:autoSpaceDN/>
        <w:bidi w:val="0"/>
        <w:adjustRightInd/>
        <w:snapToGrid w:val="0"/>
        <w:spacing w:after="0"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拍检测工作方案</w:t>
      </w:r>
    </w:p>
    <w:p>
      <w:pPr>
        <w:keepNext w:val="0"/>
        <w:keepLines w:val="0"/>
        <w:pageBreakBefore w:val="0"/>
        <w:widowControl/>
        <w:numPr>
          <w:ilvl w:val="0"/>
          <w:numId w:val="12"/>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检测内容</w:t>
      </w:r>
    </w:p>
    <w:p>
      <w:pPr>
        <w:keepNext w:val="0"/>
        <w:keepLines w:val="0"/>
        <w:pageBreakBefore w:val="0"/>
        <w:widowControl/>
        <w:numPr>
          <w:ilvl w:val="0"/>
          <w:numId w:val="0"/>
        </w:numPr>
        <w:kinsoku/>
        <w:wordWrap/>
        <w:overflowPunct/>
        <w:topLinePunct w:val="0"/>
        <w:autoSpaceDE/>
        <w:autoSpaceDN/>
        <w:bidi w:val="0"/>
        <w:adjustRightInd/>
        <w:snapToGrid w:val="0"/>
        <w:spacing w:after="0" w:line="600" w:lineRule="exact"/>
        <w:ind w:left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水溶性胶水、胶皮海绵厚度、球拍表面平整度。</w:t>
      </w:r>
    </w:p>
    <w:p>
      <w:pPr>
        <w:keepNext w:val="0"/>
        <w:keepLines w:val="0"/>
        <w:pageBreakBefore w:val="0"/>
        <w:widowControl/>
        <w:numPr>
          <w:ilvl w:val="0"/>
          <w:numId w:val="12"/>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检测仪器</w:t>
      </w:r>
    </w:p>
    <w:p>
      <w:pPr>
        <w:keepNext w:val="0"/>
        <w:keepLines w:val="0"/>
        <w:pageBreakBefore w:val="0"/>
        <w:widowControl/>
        <w:numPr>
          <w:ilvl w:val="0"/>
          <w:numId w:val="13"/>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水溶性胶水：enez®by Wassing</w:t>
      </w:r>
    </w:p>
    <w:p>
      <w:pPr>
        <w:keepNext w:val="0"/>
        <w:keepLines w:val="0"/>
        <w:pageBreakBefore w:val="0"/>
        <w:widowControl/>
        <w:numPr>
          <w:ilvl w:val="0"/>
          <w:numId w:val="13"/>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胶皮海绵厚度：电子厚度仪、放大镜、卡尺</w:t>
      </w:r>
    </w:p>
    <w:p>
      <w:pPr>
        <w:keepNext w:val="0"/>
        <w:keepLines w:val="0"/>
        <w:pageBreakBefore w:val="0"/>
        <w:widowControl/>
        <w:numPr>
          <w:ilvl w:val="0"/>
          <w:numId w:val="13"/>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球拍表面平整度：电子平度仪、尺子、厚度规</w:t>
      </w:r>
    </w:p>
    <w:p>
      <w:pPr>
        <w:keepNext w:val="0"/>
        <w:keepLines w:val="0"/>
        <w:pageBreakBefore w:val="0"/>
        <w:widowControl/>
        <w:numPr>
          <w:ilvl w:val="0"/>
          <w:numId w:val="12"/>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检测标准</w:t>
      </w:r>
    </w:p>
    <w:p>
      <w:pPr>
        <w:keepNext w:val="0"/>
        <w:keepLines w:val="0"/>
        <w:pageBreakBefore w:val="0"/>
        <w:widowControl/>
        <w:numPr>
          <w:ilvl w:val="0"/>
          <w:numId w:val="14"/>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水溶性胶水：挥发物浓度≤5ppm</w:t>
      </w:r>
    </w:p>
    <w:p>
      <w:pPr>
        <w:keepNext w:val="0"/>
        <w:keepLines w:val="0"/>
        <w:pageBreakBefore w:val="0"/>
        <w:widowControl/>
        <w:numPr>
          <w:ilvl w:val="0"/>
          <w:numId w:val="14"/>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胶皮海绵厚度：≤4mm</w:t>
      </w:r>
    </w:p>
    <w:p>
      <w:pPr>
        <w:keepNext w:val="0"/>
        <w:keepLines w:val="0"/>
        <w:pageBreakBefore w:val="0"/>
        <w:widowControl/>
        <w:numPr>
          <w:ilvl w:val="0"/>
          <w:numId w:val="14"/>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胶皮海绵平整度：+0.2mm/-0.5mm</w:t>
      </w:r>
    </w:p>
    <w:p>
      <w:pPr>
        <w:keepNext w:val="0"/>
        <w:keepLines w:val="0"/>
        <w:pageBreakBefore w:val="0"/>
        <w:widowControl/>
        <w:numPr>
          <w:ilvl w:val="0"/>
          <w:numId w:val="12"/>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检测范围</w:t>
      </w:r>
    </w:p>
    <w:p>
      <w:pPr>
        <w:keepNext w:val="0"/>
        <w:keepLines w:val="0"/>
        <w:pageBreakBefore w:val="0"/>
        <w:widowControl/>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凡是参加2019全国中学生乒乓球锦标赛的运动员必须无条件的接受对球拍水溶性胶水和覆盖物厚度的检测。</w:t>
      </w:r>
    </w:p>
    <w:p>
      <w:pPr>
        <w:keepNext w:val="0"/>
        <w:keepLines w:val="0"/>
        <w:pageBreakBefore w:val="0"/>
        <w:widowControl/>
        <w:numPr>
          <w:ilvl w:val="0"/>
          <w:numId w:val="15"/>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比赛前一天，由各参赛队组织运动员进行自愿检测，检测结果交给各队，不作为处罚依据。</w:t>
      </w:r>
    </w:p>
    <w:p>
      <w:pPr>
        <w:keepNext w:val="0"/>
        <w:keepLines w:val="0"/>
        <w:pageBreakBefore w:val="0"/>
        <w:widowControl/>
        <w:numPr>
          <w:ilvl w:val="0"/>
          <w:numId w:val="15"/>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男、女团体赛，每天每节检测8人，男、女各四人。各选择2张球台，比赛双方各检测1人。</w:t>
      </w:r>
    </w:p>
    <w:p>
      <w:pPr>
        <w:keepNext w:val="0"/>
        <w:keepLines w:val="0"/>
        <w:pageBreakBefore w:val="0"/>
        <w:widowControl/>
        <w:numPr>
          <w:ilvl w:val="0"/>
          <w:numId w:val="15"/>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五个单项比赛，每一天每节比赛中均检测8人，男、女各四人。选择4张球台，比赛双方均检测。</w:t>
      </w:r>
    </w:p>
    <w:p>
      <w:pPr>
        <w:keepNext w:val="0"/>
        <w:keepLines w:val="0"/>
        <w:pageBreakBefore w:val="0"/>
        <w:widowControl/>
        <w:numPr>
          <w:ilvl w:val="0"/>
          <w:numId w:val="15"/>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所有决出名次的比赛，均要接受赛前球拍检测。</w:t>
      </w:r>
    </w:p>
    <w:p>
      <w:pPr>
        <w:keepNext w:val="0"/>
        <w:keepLines w:val="0"/>
        <w:pageBreakBefore w:val="0"/>
        <w:widowControl/>
        <w:numPr>
          <w:ilvl w:val="0"/>
          <w:numId w:val="12"/>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检测程序</w:t>
      </w:r>
    </w:p>
    <w:p>
      <w:pPr>
        <w:keepNext w:val="0"/>
        <w:keepLines w:val="0"/>
        <w:pageBreakBefore w:val="0"/>
        <w:widowControl/>
        <w:numPr>
          <w:ilvl w:val="0"/>
          <w:numId w:val="16"/>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比赛开始前一天，各参赛队根据划分的时间段，将自愿检测的球拍用信封装好并写上运动员姓名，送至球拍检测处。</w:t>
      </w:r>
    </w:p>
    <w:p>
      <w:pPr>
        <w:keepNext w:val="0"/>
        <w:keepLines w:val="0"/>
        <w:pageBreakBefore w:val="0"/>
        <w:widowControl/>
        <w:numPr>
          <w:ilvl w:val="0"/>
          <w:numId w:val="16"/>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在团体比赛中，第一场上场比赛的运动员，在被通知进行球拍检测后，必须立即把球拍送到检测处进行检测。</w:t>
      </w:r>
    </w:p>
    <w:p>
      <w:pPr>
        <w:keepNext w:val="0"/>
        <w:keepLines w:val="0"/>
        <w:pageBreakBefore w:val="0"/>
        <w:widowControl/>
        <w:numPr>
          <w:ilvl w:val="0"/>
          <w:numId w:val="16"/>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在团体比赛中，第一场以后上场比赛的运动员，在接到球拍检测通知后，在前一场比赛开始前，将球拍送到球拍检测处进行检测。</w:t>
      </w:r>
    </w:p>
    <w:p>
      <w:pPr>
        <w:keepNext w:val="0"/>
        <w:keepLines w:val="0"/>
        <w:pageBreakBefore w:val="0"/>
        <w:widowControl/>
        <w:numPr>
          <w:ilvl w:val="0"/>
          <w:numId w:val="16"/>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参加单打比赛的运动员，在接到球拍检测通知后，至少要在比赛开始前30分钟，将球拍送到球拍检测处进行检测。</w:t>
      </w:r>
    </w:p>
    <w:p>
      <w:pPr>
        <w:keepNext w:val="0"/>
        <w:keepLines w:val="0"/>
        <w:pageBreakBefore w:val="0"/>
        <w:widowControl/>
        <w:numPr>
          <w:ilvl w:val="0"/>
          <w:numId w:val="16"/>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球拍通过检测后，将交由当场比赛裁判员保管；运动员上场后，由裁判员交给比赛运动员。</w:t>
      </w:r>
    </w:p>
    <w:p>
      <w:pPr>
        <w:keepNext w:val="0"/>
        <w:keepLines w:val="0"/>
        <w:pageBreakBefore w:val="0"/>
        <w:widowControl/>
        <w:numPr>
          <w:ilvl w:val="0"/>
          <w:numId w:val="16"/>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被检测球拍的运动员，及其教练员可以现场观察球拍检测。其它人员不得进入球拍检测现场。</w:t>
      </w:r>
    </w:p>
    <w:p>
      <w:pPr>
        <w:keepNext w:val="0"/>
        <w:keepLines w:val="0"/>
        <w:pageBreakBefore w:val="0"/>
        <w:widowControl/>
        <w:numPr>
          <w:ilvl w:val="0"/>
          <w:numId w:val="16"/>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球拍检测后，检测人员要如实填写球拍检测登记表，并在登记表上签字，同时，将检测结果及时通知被检测运动员或其教练员和当场比赛裁判员。</w:t>
      </w:r>
    </w:p>
    <w:p>
      <w:pPr>
        <w:keepNext w:val="0"/>
        <w:keepLines w:val="0"/>
        <w:pageBreakBefore w:val="0"/>
        <w:widowControl/>
        <w:numPr>
          <w:ilvl w:val="0"/>
          <w:numId w:val="12"/>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处罚</w:t>
      </w:r>
    </w:p>
    <w:p>
      <w:pPr>
        <w:keepNext w:val="0"/>
        <w:keepLines w:val="0"/>
        <w:pageBreakBefore w:val="0"/>
        <w:widowControl/>
        <w:numPr>
          <w:ilvl w:val="0"/>
          <w:numId w:val="17"/>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如果水溶性胶水未通过检测，运动员要马上更换球</w:t>
      </w:r>
    </w:p>
    <w:p>
      <w:pPr>
        <w:keepNext w:val="0"/>
        <w:keepLines w:val="0"/>
        <w:pageBreakBefore w:val="0"/>
        <w:widowControl/>
        <w:numPr>
          <w:ilvl w:val="0"/>
          <w:numId w:val="0"/>
        </w:numPr>
        <w:kinsoku/>
        <w:wordWrap/>
        <w:overflowPunct/>
        <w:topLinePunct w:val="0"/>
        <w:autoSpaceDE/>
        <w:autoSpaceDN/>
        <w:bidi w:val="0"/>
        <w:adjustRightInd/>
        <w:snapToGrid w:val="0"/>
        <w:spacing w:after="0"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拍，并且要通过检测。三次未通过检测的，将进行赛后检测。赛后检测不合格者，将被取消当场比赛成绩。</w:t>
      </w:r>
    </w:p>
    <w:p>
      <w:pPr>
        <w:keepNext w:val="0"/>
        <w:keepLines w:val="0"/>
        <w:pageBreakBefore w:val="0"/>
        <w:widowControl/>
        <w:numPr>
          <w:ilvl w:val="0"/>
          <w:numId w:val="17"/>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球拍其它指标未通过检测的，将由比赛裁判长决定如何处理。</w:t>
      </w:r>
    </w:p>
    <w:p>
      <w:pPr>
        <w:keepNext w:val="0"/>
        <w:keepLines w:val="0"/>
        <w:pageBreakBefore w:val="0"/>
        <w:widowControl/>
        <w:numPr>
          <w:ilvl w:val="0"/>
          <w:numId w:val="12"/>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检测范围和程序如有变动，将另行通知。</w:t>
      </w:r>
    </w:p>
    <w:p>
      <w:pPr>
        <w:keepNext w:val="0"/>
        <w:keepLines w:val="0"/>
        <w:pageBreakBefore w:val="0"/>
        <w:widowControl/>
        <w:numPr>
          <w:ilvl w:val="0"/>
          <w:numId w:val="12"/>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未尽事宜，将由比赛组委会给予解释。</w:t>
      </w:r>
    </w:p>
    <w:p>
      <w:pPr>
        <w:keepNext w:val="0"/>
        <w:keepLines w:val="0"/>
        <w:pageBreakBefore w:val="0"/>
        <w:widowControl/>
        <w:numPr>
          <w:ilvl w:val="0"/>
          <w:numId w:val="12"/>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kinsoku/>
        <w:wordWrap/>
        <w:overflowPunct/>
        <w:topLinePunct w:val="0"/>
        <w:autoSpaceDE/>
        <w:autoSpaceDN/>
        <w:bidi w:val="0"/>
        <w:adjustRightInd/>
        <w:snapToGrid w:val="0"/>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keepNext w:val="0"/>
        <w:keepLines w:val="0"/>
        <w:pageBreakBefore w:val="0"/>
        <w:widowControl/>
        <w:kinsoku/>
        <w:wordWrap/>
        <w:overflowPunct/>
        <w:topLinePunct w:val="0"/>
        <w:autoSpaceDE/>
        <w:autoSpaceDN/>
        <w:bidi w:val="0"/>
        <w:adjustRightInd/>
        <w:snapToGrid w:val="0"/>
        <w:spacing w:after="0"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关于参赛运动员文化考试的说明</w:t>
      </w:r>
    </w:p>
    <w:p>
      <w:pPr>
        <w:keepNext w:val="0"/>
        <w:keepLines w:val="0"/>
        <w:pageBreakBefore w:val="0"/>
        <w:widowControl/>
        <w:kinsoku/>
        <w:wordWrap/>
        <w:overflowPunct/>
        <w:topLinePunct w:val="0"/>
        <w:autoSpaceDE/>
        <w:autoSpaceDN/>
        <w:bidi w:val="0"/>
        <w:adjustRightInd/>
        <w:snapToGrid w:val="0"/>
        <w:spacing w:after="0" w:line="600" w:lineRule="exact"/>
        <w:jc w:val="center"/>
        <w:textAlignment w:val="auto"/>
        <w:rPr>
          <w:rFonts w:hint="eastAsia" w:ascii="黑体" w:hAnsi="黑体" w:eastAsia="黑体" w:cs="黑体"/>
          <w:sz w:val="36"/>
          <w:szCs w:val="36"/>
        </w:rPr>
      </w:pPr>
    </w:p>
    <w:p>
      <w:pPr>
        <w:keepNext w:val="0"/>
        <w:keepLines w:val="0"/>
        <w:pageBreakBefore w:val="0"/>
        <w:widowControl/>
        <w:numPr>
          <w:ilvl w:val="0"/>
          <w:numId w:val="18"/>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参加考试人员</w:t>
      </w:r>
    </w:p>
    <w:p>
      <w:pPr>
        <w:keepNext w:val="0"/>
        <w:keepLines w:val="0"/>
        <w:pageBreakBefore w:val="0"/>
        <w:widowControl/>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届中国中学生乒乓球锦标赛所有参赛运动员。</w:t>
      </w:r>
    </w:p>
    <w:p>
      <w:pPr>
        <w:keepNext w:val="0"/>
        <w:keepLines w:val="0"/>
        <w:pageBreakBefore w:val="0"/>
        <w:widowControl/>
        <w:numPr>
          <w:ilvl w:val="0"/>
          <w:numId w:val="18"/>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考试分组及科目</w:t>
      </w:r>
    </w:p>
    <w:p>
      <w:pPr>
        <w:keepNext w:val="0"/>
        <w:keepLines w:val="0"/>
        <w:pageBreakBefore w:val="0"/>
        <w:widowControl/>
        <w:numPr>
          <w:ilvl w:val="0"/>
          <w:numId w:val="19"/>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考试分初中组和高中组。</w:t>
      </w:r>
    </w:p>
    <w:p>
      <w:pPr>
        <w:keepNext w:val="0"/>
        <w:keepLines w:val="0"/>
        <w:pageBreakBefore w:val="0"/>
        <w:widowControl/>
        <w:numPr>
          <w:ilvl w:val="0"/>
          <w:numId w:val="19"/>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科目分别是语文、英语、数学各10道选择题，共30题。</w:t>
      </w:r>
    </w:p>
    <w:p>
      <w:pPr>
        <w:keepNext w:val="0"/>
        <w:keepLines w:val="0"/>
        <w:pageBreakBefore w:val="0"/>
        <w:widowControl/>
        <w:numPr>
          <w:ilvl w:val="0"/>
          <w:numId w:val="18"/>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考试时间</w:t>
      </w:r>
    </w:p>
    <w:p>
      <w:pPr>
        <w:keepNext w:val="0"/>
        <w:keepLines w:val="0"/>
        <w:pageBreakBefore w:val="0"/>
        <w:widowControl/>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2019年7月25日8:30-9:15（高中组）；9:45-10:30（初中组）</w:t>
      </w:r>
    </w:p>
    <w:p>
      <w:pPr>
        <w:keepNext w:val="0"/>
        <w:keepLines w:val="0"/>
        <w:pageBreakBefore w:val="0"/>
        <w:widowControl/>
        <w:numPr>
          <w:ilvl w:val="0"/>
          <w:numId w:val="18"/>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注意事项</w:t>
      </w:r>
    </w:p>
    <w:p>
      <w:pPr>
        <w:keepNext w:val="0"/>
        <w:keepLines w:val="0"/>
        <w:pageBreakBefore w:val="0"/>
        <w:widowControl/>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考生进入考场必须携带身份证、学籍卡及规定的考试用具，其它物品一律不得代入考场。</w:t>
      </w:r>
    </w:p>
    <w:p>
      <w:pPr>
        <w:keepNext w:val="0"/>
        <w:keepLines w:val="0"/>
        <w:pageBreakBefore w:val="0"/>
        <w:widowControl/>
        <w:numPr>
          <w:ilvl w:val="0"/>
          <w:numId w:val="18"/>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命题说明</w:t>
      </w:r>
    </w:p>
    <w:p>
      <w:pPr>
        <w:keepNext w:val="0"/>
        <w:keepLines w:val="0"/>
        <w:pageBreakBefore w:val="0"/>
        <w:widowControl/>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考题分初中组和高中组，题型为单项选择题，每科十题。</w:t>
      </w:r>
    </w:p>
    <w:p>
      <w:pPr>
        <w:keepNext w:val="0"/>
        <w:keepLines w:val="0"/>
        <w:pageBreakBefore w:val="0"/>
        <w:widowControl/>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试题在网上公布的《试题库》内抽取。</w:t>
      </w:r>
    </w:p>
    <w:p>
      <w:pPr>
        <w:keepNext w:val="0"/>
        <w:keepLines w:val="0"/>
        <w:pageBreakBefore w:val="0"/>
        <w:widowControl/>
        <w:numPr>
          <w:ilvl w:val="0"/>
          <w:numId w:val="18"/>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成绩认证</w:t>
      </w:r>
    </w:p>
    <w:p>
      <w:pPr>
        <w:keepNext w:val="0"/>
        <w:keepLines w:val="0"/>
        <w:pageBreakBefore w:val="0"/>
        <w:widowControl/>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文化课考试18分为及格线。低于18分（不含）或未参加考试的学生取消参加本届锦标赛资格，可参加组委会安排的安慰赛。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kinsoku/>
        <w:wordWrap/>
        <w:overflowPunct/>
        <w:topLinePunct w:val="0"/>
        <w:autoSpaceDE/>
        <w:autoSpaceDN/>
        <w:bidi w:val="0"/>
        <w:adjustRightInd/>
        <w:snapToGrid w:val="0"/>
        <w:spacing w:after="0"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snapToGrid w:val="0"/>
        <w:spacing w:line="460" w:lineRule="exact"/>
        <w:jc w:val="center"/>
        <w:rPr>
          <w:rFonts w:hint="eastAsia" w:ascii="宋体" w:hAnsi="宋体"/>
          <w:sz w:val="32"/>
          <w:szCs w:val="32"/>
        </w:rPr>
      </w:pPr>
      <w:r>
        <w:rPr>
          <w:rFonts w:hint="eastAsia" w:ascii="黑体" w:hAnsi="黑体" w:eastAsia="黑体" w:cs="黑体"/>
          <w:b w:val="0"/>
          <w:bCs/>
          <w:sz w:val="32"/>
          <w:szCs w:val="32"/>
        </w:rPr>
        <w:t>自愿参赛责任及风险告知书</w:t>
      </w:r>
    </w:p>
    <w:p>
      <w:pPr>
        <w:numPr>
          <w:ilvl w:val="0"/>
          <w:numId w:val="20"/>
        </w:num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本人（队）自愿报名参加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zh-CN"/>
        </w:rPr>
        <w:t>赛比赛</w:t>
      </w:r>
      <w:r>
        <w:rPr>
          <w:rFonts w:hint="eastAsia" w:ascii="仿宋_GB2312" w:hAnsi="仿宋_GB2312" w:eastAsia="仿宋_GB2312" w:cs="仿宋_GB2312"/>
          <w:sz w:val="28"/>
          <w:szCs w:val="28"/>
        </w:rPr>
        <w:t>并签署本责任书。</w:t>
      </w:r>
    </w:p>
    <w:p>
      <w:pPr>
        <w:numPr>
          <w:ilvl w:val="0"/>
          <w:numId w:val="20"/>
        </w:num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本人（队）</w:t>
      </w:r>
      <w:r>
        <w:rPr>
          <w:rFonts w:hint="eastAsia" w:ascii="仿宋_GB2312" w:hAnsi="仿宋_GB2312" w:eastAsia="仿宋_GB2312" w:cs="仿宋_GB2312"/>
          <w:sz w:val="28"/>
          <w:szCs w:val="28"/>
          <w:lang w:eastAsia="zh-CN"/>
        </w:rPr>
        <w:t>已</w:t>
      </w:r>
      <w:r>
        <w:rPr>
          <w:rFonts w:hint="eastAsia" w:ascii="仿宋_GB2312" w:hAnsi="仿宋_GB2312" w:eastAsia="仿宋_GB2312" w:cs="仿宋_GB2312"/>
          <w:sz w:val="28"/>
          <w:szCs w:val="28"/>
        </w:rPr>
        <w:t>全面</w:t>
      </w:r>
      <w:r>
        <w:rPr>
          <w:rFonts w:hint="eastAsia" w:ascii="仿宋_GB2312" w:hAnsi="仿宋_GB2312" w:eastAsia="仿宋_GB2312" w:cs="仿宋_GB2312"/>
          <w:sz w:val="28"/>
          <w:szCs w:val="28"/>
          <w:lang w:eastAsia="zh-CN"/>
        </w:rPr>
        <w:t>了解</w:t>
      </w:r>
      <w:r>
        <w:rPr>
          <w:rFonts w:hint="eastAsia" w:ascii="仿宋_GB2312" w:hAnsi="仿宋_GB2312" w:eastAsia="仿宋_GB2312" w:cs="仿宋_GB2312"/>
          <w:sz w:val="28"/>
          <w:szCs w:val="28"/>
        </w:rPr>
        <w:t>并同意遵守</w:t>
      </w:r>
      <w:r>
        <w:rPr>
          <w:rFonts w:hint="eastAsia" w:ascii="仿宋_GB2312" w:hAnsi="仿宋_GB2312" w:eastAsia="仿宋_GB2312" w:cs="仿宋_GB2312"/>
          <w:sz w:val="28"/>
          <w:szCs w:val="28"/>
          <w:lang w:eastAsia="zh-CN"/>
        </w:rPr>
        <w:t>大</w:t>
      </w:r>
      <w:r>
        <w:rPr>
          <w:rFonts w:hint="eastAsia" w:ascii="仿宋_GB2312" w:hAnsi="仿宋_GB2312" w:eastAsia="仿宋_GB2312" w:cs="仿宋_GB2312"/>
          <w:sz w:val="28"/>
          <w:szCs w:val="28"/>
        </w:rPr>
        <w:t>会所制订的各项竞赛规程、规则、要求及采取的安全措施</w:t>
      </w:r>
      <w:r>
        <w:rPr>
          <w:rFonts w:hint="eastAsia" w:ascii="仿宋_GB2312" w:hAnsi="仿宋_GB2312" w:eastAsia="仿宋_GB2312" w:cs="仿宋_GB2312"/>
          <w:sz w:val="28"/>
          <w:szCs w:val="28"/>
          <w:lang w:eastAsia="zh-CN"/>
        </w:rPr>
        <w:t>。</w:t>
      </w:r>
    </w:p>
    <w:p>
      <w:pPr>
        <w:snapToGrid w:val="0"/>
        <w:spacing w:line="4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三、本人</w:t>
      </w:r>
      <w:r>
        <w:rPr>
          <w:rFonts w:hint="eastAsia" w:ascii="仿宋_GB2312" w:hAnsi="仿宋_GB2312" w:eastAsia="仿宋_GB2312" w:cs="仿宋_GB2312"/>
          <w:sz w:val="28"/>
          <w:szCs w:val="28"/>
          <w:lang w:eastAsia="zh-CN"/>
        </w:rPr>
        <w:t>已</w:t>
      </w:r>
      <w:r>
        <w:rPr>
          <w:rFonts w:hint="eastAsia" w:ascii="仿宋_GB2312" w:hAnsi="仿宋_GB2312" w:eastAsia="仿宋_GB2312" w:cs="仿宋_GB2312"/>
          <w:sz w:val="28"/>
          <w:szCs w:val="28"/>
        </w:rPr>
        <w:t>完全了解自己的身体状况，确认自己身体健康状况良好，具备参赛条件，已为参赛做好充分准备，并在比赛前购买了“人身意外伤害保险”</w:t>
      </w:r>
      <w:r>
        <w:rPr>
          <w:rFonts w:hint="eastAsia" w:ascii="仿宋_GB2312" w:hAnsi="仿宋_GB2312" w:eastAsia="仿宋_GB2312" w:cs="仿宋_GB2312"/>
          <w:sz w:val="28"/>
          <w:szCs w:val="28"/>
          <w:lang w:eastAsia="zh-CN"/>
        </w:rPr>
        <w:t>；监护人经审慎评估，确认被监护人身体状况符合参赛条件，并自愿承担相应风险。</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四、本人（队）充分了解本次比赛可能出现的风险，且已准备必要的防范措施，以对自己（学生）安全负责的态度参赛。</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五、本人（队）愿意承担比赛期间发生的自身意外风险责任，且同意对于非大会原因造成的伤害等任何形式的损失大会不承担任何形式的赔偿。</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六、本人（队）同意接受大会在比赛期间提供的现场急救性质的医务治疗，但在离开现场后，在医院救治等发生的相关费用由本队（人）负担。</w:t>
      </w:r>
    </w:p>
    <w:p>
      <w:pPr>
        <w:snapToGrid w:val="0"/>
        <w:spacing w:line="4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七、本人（队）承诺以自己的名义参赛，决不冒名顶替</w:t>
      </w:r>
      <w:r>
        <w:rPr>
          <w:rFonts w:hint="eastAsia" w:ascii="仿宋_GB2312" w:hAnsi="仿宋_GB2312" w:eastAsia="仿宋_GB2312" w:cs="仿宋_GB2312"/>
          <w:sz w:val="28"/>
          <w:szCs w:val="28"/>
          <w:lang w:eastAsia="zh-CN"/>
        </w:rPr>
        <w:t>，否则自愿承担全部法律责任。</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八、本人（队）及家长（监护人）已认真阅读并全面理解以上内容，且对上述所有内容予以确认并承担相应的法律责任。</w:t>
      </w:r>
    </w:p>
    <w:p>
      <w:pPr>
        <w:snapToGrid w:val="0"/>
        <w:spacing w:line="400" w:lineRule="exact"/>
        <w:ind w:firstLine="700" w:firstLineChars="250"/>
        <w:rPr>
          <w:rFonts w:hint="eastAsia" w:ascii="宋体" w:hAnsi="宋体"/>
          <w:sz w:val="28"/>
          <w:szCs w:val="28"/>
        </w:rPr>
      </w:pPr>
    </w:p>
    <w:p>
      <w:pPr>
        <w:snapToGrid w:val="0"/>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参赛</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p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(签名请用楷体字填写，务必清晰可辨)。</w:t>
      </w:r>
    </w:p>
    <w:p>
      <w:p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运动员姓名：</w:t>
      </w:r>
      <w:r>
        <w:rPr>
          <w:rFonts w:hint="eastAsia" w:ascii="仿宋_GB2312" w:hAnsi="仿宋_GB2312" w:eastAsia="仿宋_GB2312" w:cs="仿宋_GB2312"/>
          <w:b/>
          <w:sz w:val="28"/>
          <w:szCs w:val="28"/>
          <w:u w:val="single"/>
        </w:rPr>
        <w:t xml:space="preserve">             </w:t>
      </w:r>
    </w:p>
    <w:p>
      <w:pPr>
        <w:snapToGrid w:val="0"/>
        <w:spacing w:line="500" w:lineRule="exact"/>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运动员家长（监护人）签名：</w:t>
      </w:r>
      <w:r>
        <w:rPr>
          <w:rFonts w:hint="eastAsia" w:ascii="仿宋_GB2312" w:hAnsi="仿宋_GB2312" w:eastAsia="仿宋_GB2312" w:cs="仿宋_GB2312"/>
          <w:b/>
          <w:sz w:val="28"/>
          <w:szCs w:val="28"/>
          <w:u w:val="single"/>
        </w:rPr>
        <w:t xml:space="preserve">              </w:t>
      </w:r>
    </w:p>
    <w:p>
      <w:p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运动队领队签名：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widowControl/>
        <w:kinsoku/>
        <w:wordWrap/>
        <w:overflowPunct/>
        <w:topLinePunct w:val="0"/>
        <w:autoSpaceDE/>
        <w:autoSpaceDN/>
        <w:bidi w:val="0"/>
        <w:adjustRightInd/>
        <w:snapToGrid w:val="0"/>
        <w:spacing w:after="0" w:afterLines="50" w:line="500" w:lineRule="exact"/>
        <w:ind w:left="10" w:hanging="1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参赛单位（盖章）: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snapToGrid w:val="0"/>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b/>
          <w:sz w:val="24"/>
          <w:szCs w:val="24"/>
        </w:rPr>
        <w:t>备注：</w:t>
      </w:r>
      <w:r>
        <w:rPr>
          <w:rFonts w:hint="eastAsia" w:ascii="仿宋_GB2312" w:hAnsi="仿宋_GB2312" w:eastAsia="仿宋_GB2312" w:cs="仿宋_GB2312"/>
          <w:sz w:val="24"/>
          <w:szCs w:val="24"/>
        </w:rPr>
        <w:t>本《告知书》为每名运动员单独1份，先由运动员本人及其监护人签字，然后由领队签字，加盖学校公章，最后将所有参赛运动员的《告知书》装订成册，并在</w:t>
      </w:r>
      <w:r>
        <w:rPr>
          <w:rFonts w:hint="eastAsia" w:ascii="仿宋_GB2312" w:hAnsi="仿宋_GB2312" w:eastAsia="仿宋_GB2312" w:cs="仿宋_GB2312"/>
          <w:sz w:val="24"/>
          <w:szCs w:val="24"/>
          <w:lang w:eastAsia="zh-CN"/>
        </w:rPr>
        <w:t>领队、教练员会议</w:t>
      </w:r>
      <w:r>
        <w:rPr>
          <w:rFonts w:hint="eastAsia" w:ascii="仿宋_GB2312" w:hAnsi="仿宋_GB2312" w:eastAsia="仿宋_GB2312" w:cs="仿宋_GB2312"/>
          <w:sz w:val="24"/>
          <w:szCs w:val="24"/>
        </w:rPr>
        <w:t>时交给</w:t>
      </w:r>
      <w:r>
        <w:rPr>
          <w:rFonts w:hint="eastAsia" w:ascii="仿宋_GB2312" w:hAnsi="仿宋_GB2312" w:eastAsia="仿宋_GB2312" w:cs="仿宋_GB2312"/>
          <w:sz w:val="24"/>
          <w:szCs w:val="24"/>
          <w:lang w:eastAsia="zh-CN"/>
        </w:rPr>
        <w:t>组委会</w:t>
      </w:r>
      <w:r>
        <w:rPr>
          <w:rFonts w:hint="eastAsia" w:ascii="仿宋_GB2312" w:hAnsi="仿宋_GB2312" w:eastAsia="仿宋_GB2312" w:cs="仿宋_GB2312"/>
          <w:sz w:val="24"/>
          <w:szCs w:val="24"/>
        </w:rPr>
        <w:t>。</w:t>
      </w:r>
    </w:p>
    <w:sectPr>
      <w:footerReference r:id="rId5" w:type="first"/>
      <w:footerReference r:id="rId3" w:type="default"/>
      <w:footerReference r:id="rId4" w:type="even"/>
      <w:pgSz w:w="11906" w:h="16838"/>
      <w:pgMar w:top="1594" w:right="1639" w:bottom="1529" w:left="1800" w:header="720" w:footer="994"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right="159" w:firstLine="0"/>
      <w:jc w:val="center"/>
    </w:pPr>
    <w:r>
      <w:rPr>
        <w:rFonts w:ascii="Times New Roman" w:hAnsi="Times New Roman" w:eastAsia="Times New Roman" w:cs="Times New Roman"/>
        <w:sz w:val="18"/>
      </w:rPr>
      <w:fldChar w:fldCharType="begin"/>
    </w:r>
    <w:r>
      <w:rPr>
        <w:rFonts w:ascii="Times New Roman" w:hAnsi="Times New Roman" w:eastAsia="Times New Roman" w:cs="Times New Roman"/>
        <w:sz w:val="18"/>
      </w:rPr>
      <w:instrText xml:space="preserve"> PAGE   \* MERGEFORMAT </w:instrText>
    </w:r>
    <w:r>
      <w:rPr>
        <w:rFonts w:ascii="Times New Roman" w:hAnsi="Times New Roman" w:eastAsia="Times New Roman" w:cs="Times New Roman"/>
        <w:sz w:val="18"/>
      </w:rPr>
      <w:fldChar w:fldCharType="separate"/>
    </w:r>
    <w:r>
      <w:rPr>
        <w:rFonts w:ascii="Times New Roman" w:hAnsi="Times New Roman" w:eastAsia="Times New Roman" w:cs="Times New Roman"/>
        <w:sz w:val="18"/>
      </w:rPr>
      <w:t>10</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right="159" w:firstLine="0"/>
      <w:jc w:val="center"/>
    </w:pPr>
    <w:r>
      <w:rPr>
        <w:rFonts w:ascii="Times New Roman" w:hAnsi="Times New Roman" w:eastAsia="Times New Roman" w:cs="Times New Roman"/>
        <w:sz w:val="18"/>
      </w:rPr>
      <w:fldChar w:fldCharType="begin"/>
    </w:r>
    <w:r>
      <w:rPr>
        <w:rFonts w:ascii="Times New Roman" w:hAnsi="Times New Roman" w:eastAsia="Times New Roman" w:cs="Times New Roman"/>
        <w:sz w:val="18"/>
      </w:rPr>
      <w:instrText xml:space="preserve"> PAGE   \* MERGEFORMAT </w:instrText>
    </w:r>
    <w:r>
      <w:rPr>
        <w:rFonts w:ascii="Times New Roman" w:hAnsi="Times New Roman" w:eastAsia="Times New Roman" w:cs="Times New Roman"/>
        <w:sz w:val="18"/>
      </w:rPr>
      <w:fldChar w:fldCharType="separate"/>
    </w:r>
    <w:r>
      <w:rPr>
        <w:rFonts w:ascii="Times New Roman" w:hAnsi="Times New Roman" w:eastAsia="Times New Roman" w:cs="Times New Roman"/>
        <w:sz w:val="18"/>
      </w:rPr>
      <w:t>2</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right="159" w:firstLine="0"/>
      <w:jc w:val="center"/>
    </w:pPr>
    <w:r>
      <w:rPr>
        <w:rFonts w:ascii="Times New Roman" w:hAnsi="Times New Roman" w:eastAsia="Times New Roman" w:cs="Times New Roman"/>
        <w:sz w:val="18"/>
      </w:rPr>
      <w:fldChar w:fldCharType="begin"/>
    </w:r>
    <w:r>
      <w:rPr>
        <w:rFonts w:ascii="Times New Roman" w:hAnsi="Times New Roman" w:eastAsia="Times New Roman" w:cs="Times New Roman"/>
        <w:sz w:val="18"/>
      </w:rPr>
      <w:instrText xml:space="preserve"> PAGE   \* MERGEFORMAT </w:instrText>
    </w:r>
    <w:r>
      <w:rPr>
        <w:rFonts w:ascii="Times New Roman" w:hAnsi="Times New Roman" w:eastAsia="Times New Roman" w:cs="Times New Roman"/>
        <w:sz w:val="18"/>
      </w:rPr>
      <w:fldChar w:fldCharType="separate"/>
    </w:r>
    <w:r>
      <w:rPr>
        <w:rFonts w:ascii="Times New Roman" w:hAnsi="Times New Roman" w:eastAsia="Times New Roman" w:cs="Times New Roman"/>
        <w:sz w:val="18"/>
      </w:rPr>
      <w:t>2</w:t>
    </w:r>
    <w:r>
      <w:rPr>
        <w:rFonts w:ascii="Times New Roman" w:hAnsi="Times New Roman" w:eastAsia="Times New Roman" w:cs="Times New Roman"/>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AD813"/>
    <w:multiLevelType w:val="singleLevel"/>
    <w:tmpl w:val="8CBAD813"/>
    <w:lvl w:ilvl="0" w:tentative="0">
      <w:start w:val="1"/>
      <w:numFmt w:val="decimal"/>
      <w:suff w:val="nothing"/>
      <w:lvlText w:val="%1．"/>
      <w:lvlJc w:val="left"/>
      <w:pPr>
        <w:ind w:left="0" w:firstLine="400"/>
      </w:pPr>
      <w:rPr>
        <w:rFonts w:hint="default"/>
      </w:rPr>
    </w:lvl>
  </w:abstractNum>
  <w:abstractNum w:abstractNumId="1">
    <w:nsid w:val="9CC4BFA7"/>
    <w:multiLevelType w:val="singleLevel"/>
    <w:tmpl w:val="9CC4BFA7"/>
    <w:lvl w:ilvl="0" w:tentative="0">
      <w:start w:val="1"/>
      <w:numFmt w:val="decimal"/>
      <w:suff w:val="nothing"/>
      <w:lvlText w:val="%1．"/>
      <w:lvlJc w:val="left"/>
      <w:pPr>
        <w:ind w:left="0" w:firstLine="400"/>
      </w:pPr>
      <w:rPr>
        <w:rFonts w:hint="default"/>
      </w:rPr>
    </w:lvl>
  </w:abstractNum>
  <w:abstractNum w:abstractNumId="2">
    <w:nsid w:val="A0D3C4FE"/>
    <w:multiLevelType w:val="singleLevel"/>
    <w:tmpl w:val="A0D3C4FE"/>
    <w:lvl w:ilvl="0" w:tentative="0">
      <w:start w:val="1"/>
      <w:numFmt w:val="chineseCounting"/>
      <w:suff w:val="nothing"/>
      <w:lvlText w:val="（%1）"/>
      <w:lvlJc w:val="left"/>
      <w:pPr>
        <w:ind w:left="0" w:firstLine="420"/>
      </w:pPr>
      <w:rPr>
        <w:rFonts w:hint="eastAsia"/>
      </w:rPr>
    </w:lvl>
  </w:abstractNum>
  <w:abstractNum w:abstractNumId="3">
    <w:nsid w:val="B310719A"/>
    <w:multiLevelType w:val="singleLevel"/>
    <w:tmpl w:val="B310719A"/>
    <w:lvl w:ilvl="0" w:tentative="0">
      <w:start w:val="1"/>
      <w:numFmt w:val="decimal"/>
      <w:suff w:val="nothing"/>
      <w:lvlText w:val="%1．"/>
      <w:lvlJc w:val="left"/>
      <w:pPr>
        <w:ind w:left="0" w:firstLine="400"/>
      </w:pPr>
      <w:rPr>
        <w:rFonts w:hint="default"/>
      </w:rPr>
    </w:lvl>
  </w:abstractNum>
  <w:abstractNum w:abstractNumId="4">
    <w:nsid w:val="C2C0AD1A"/>
    <w:multiLevelType w:val="singleLevel"/>
    <w:tmpl w:val="C2C0AD1A"/>
    <w:lvl w:ilvl="0" w:tentative="0">
      <w:start w:val="1"/>
      <w:numFmt w:val="decimal"/>
      <w:suff w:val="nothing"/>
      <w:lvlText w:val="%1．"/>
      <w:lvlJc w:val="left"/>
      <w:pPr>
        <w:ind w:left="0" w:firstLine="400"/>
      </w:pPr>
      <w:rPr>
        <w:rFonts w:hint="default"/>
      </w:rPr>
    </w:lvl>
  </w:abstractNum>
  <w:abstractNum w:abstractNumId="5">
    <w:nsid w:val="DC538EF7"/>
    <w:multiLevelType w:val="singleLevel"/>
    <w:tmpl w:val="DC538EF7"/>
    <w:lvl w:ilvl="0" w:tentative="0">
      <w:start w:val="1"/>
      <w:numFmt w:val="decimal"/>
      <w:suff w:val="nothing"/>
      <w:lvlText w:val="%1．"/>
      <w:lvlJc w:val="left"/>
      <w:pPr>
        <w:ind w:left="0" w:firstLine="400"/>
      </w:pPr>
      <w:rPr>
        <w:rFonts w:hint="default"/>
      </w:rPr>
    </w:lvl>
  </w:abstractNum>
  <w:abstractNum w:abstractNumId="6">
    <w:nsid w:val="E533F716"/>
    <w:multiLevelType w:val="singleLevel"/>
    <w:tmpl w:val="E533F716"/>
    <w:lvl w:ilvl="0" w:tentative="0">
      <w:start w:val="1"/>
      <w:numFmt w:val="decimal"/>
      <w:suff w:val="nothing"/>
      <w:lvlText w:val="%1．"/>
      <w:lvlJc w:val="left"/>
      <w:pPr>
        <w:ind w:left="0" w:firstLine="400"/>
      </w:pPr>
      <w:rPr>
        <w:rFonts w:hint="default"/>
      </w:rPr>
    </w:lvl>
  </w:abstractNum>
  <w:abstractNum w:abstractNumId="7">
    <w:nsid w:val="EAB9F6F6"/>
    <w:multiLevelType w:val="singleLevel"/>
    <w:tmpl w:val="EAB9F6F6"/>
    <w:lvl w:ilvl="0" w:tentative="0">
      <w:start w:val="1"/>
      <w:numFmt w:val="decimal"/>
      <w:suff w:val="nothing"/>
      <w:lvlText w:val="%1．"/>
      <w:lvlJc w:val="left"/>
      <w:pPr>
        <w:ind w:left="0" w:firstLine="400"/>
      </w:pPr>
      <w:rPr>
        <w:rFonts w:hint="default"/>
      </w:rPr>
    </w:lvl>
  </w:abstractNum>
  <w:abstractNum w:abstractNumId="8">
    <w:nsid w:val="EC49E293"/>
    <w:multiLevelType w:val="singleLevel"/>
    <w:tmpl w:val="EC49E293"/>
    <w:lvl w:ilvl="0" w:tentative="0">
      <w:start w:val="1"/>
      <w:numFmt w:val="chineseCounting"/>
      <w:suff w:val="nothing"/>
      <w:lvlText w:val="%1、"/>
      <w:lvlJc w:val="left"/>
      <w:pPr>
        <w:ind w:left="0" w:firstLine="420"/>
      </w:pPr>
      <w:rPr>
        <w:rFonts w:hint="eastAsia"/>
      </w:rPr>
    </w:lvl>
  </w:abstractNum>
  <w:abstractNum w:abstractNumId="9">
    <w:nsid w:val="F611186D"/>
    <w:multiLevelType w:val="singleLevel"/>
    <w:tmpl w:val="F611186D"/>
    <w:lvl w:ilvl="0" w:tentative="0">
      <w:start w:val="1"/>
      <w:numFmt w:val="chineseCounting"/>
      <w:suff w:val="nothing"/>
      <w:lvlText w:val="%1、"/>
      <w:lvlJc w:val="left"/>
      <w:rPr>
        <w:rFonts w:hint="eastAsia"/>
      </w:rPr>
    </w:lvl>
  </w:abstractNum>
  <w:abstractNum w:abstractNumId="10">
    <w:nsid w:val="017BC2B0"/>
    <w:multiLevelType w:val="singleLevel"/>
    <w:tmpl w:val="017BC2B0"/>
    <w:lvl w:ilvl="0" w:tentative="0">
      <w:start w:val="1"/>
      <w:numFmt w:val="chineseCounting"/>
      <w:suff w:val="nothing"/>
      <w:lvlText w:val="%1、"/>
      <w:lvlJc w:val="left"/>
      <w:pPr>
        <w:ind w:left="0" w:firstLine="420"/>
      </w:pPr>
      <w:rPr>
        <w:rFonts w:hint="eastAsia"/>
      </w:rPr>
    </w:lvl>
  </w:abstractNum>
  <w:abstractNum w:abstractNumId="11">
    <w:nsid w:val="045EEE0F"/>
    <w:multiLevelType w:val="singleLevel"/>
    <w:tmpl w:val="045EEE0F"/>
    <w:lvl w:ilvl="0" w:tentative="0">
      <w:start w:val="1"/>
      <w:numFmt w:val="decimal"/>
      <w:suff w:val="nothing"/>
      <w:lvlText w:val="%1．"/>
      <w:lvlJc w:val="left"/>
      <w:pPr>
        <w:ind w:left="0" w:firstLine="400"/>
      </w:pPr>
      <w:rPr>
        <w:rFonts w:hint="default"/>
      </w:rPr>
    </w:lvl>
  </w:abstractNum>
  <w:abstractNum w:abstractNumId="12">
    <w:nsid w:val="06587977"/>
    <w:multiLevelType w:val="singleLevel"/>
    <w:tmpl w:val="06587977"/>
    <w:lvl w:ilvl="0" w:tentative="0">
      <w:start w:val="1"/>
      <w:numFmt w:val="decimal"/>
      <w:suff w:val="nothing"/>
      <w:lvlText w:val="%1．"/>
      <w:lvlJc w:val="left"/>
      <w:pPr>
        <w:ind w:left="0" w:firstLine="400"/>
      </w:pPr>
      <w:rPr>
        <w:rFonts w:hint="default"/>
      </w:rPr>
    </w:lvl>
  </w:abstractNum>
  <w:abstractNum w:abstractNumId="13">
    <w:nsid w:val="0ACFA3A6"/>
    <w:multiLevelType w:val="singleLevel"/>
    <w:tmpl w:val="0ACFA3A6"/>
    <w:lvl w:ilvl="0" w:tentative="0">
      <w:start w:val="1"/>
      <w:numFmt w:val="decimal"/>
      <w:suff w:val="nothing"/>
      <w:lvlText w:val="%1．"/>
      <w:lvlJc w:val="left"/>
      <w:pPr>
        <w:ind w:left="0" w:firstLine="400"/>
      </w:pPr>
      <w:rPr>
        <w:rFonts w:hint="default"/>
      </w:rPr>
    </w:lvl>
  </w:abstractNum>
  <w:abstractNum w:abstractNumId="14">
    <w:nsid w:val="106F5880"/>
    <w:multiLevelType w:val="singleLevel"/>
    <w:tmpl w:val="106F5880"/>
    <w:lvl w:ilvl="0" w:tentative="0">
      <w:start w:val="1"/>
      <w:numFmt w:val="decimal"/>
      <w:suff w:val="nothing"/>
      <w:lvlText w:val="%1．"/>
      <w:lvlJc w:val="left"/>
      <w:pPr>
        <w:ind w:left="0" w:firstLine="400"/>
      </w:pPr>
      <w:rPr>
        <w:rFonts w:hint="default"/>
      </w:rPr>
    </w:lvl>
  </w:abstractNum>
  <w:abstractNum w:abstractNumId="15">
    <w:nsid w:val="25B73D16"/>
    <w:multiLevelType w:val="singleLevel"/>
    <w:tmpl w:val="25B73D16"/>
    <w:lvl w:ilvl="0" w:tentative="0">
      <w:start w:val="1"/>
      <w:numFmt w:val="decimal"/>
      <w:suff w:val="nothing"/>
      <w:lvlText w:val="%1．"/>
      <w:lvlJc w:val="left"/>
      <w:pPr>
        <w:ind w:left="0" w:firstLine="400"/>
      </w:pPr>
      <w:rPr>
        <w:rFonts w:hint="default"/>
      </w:rPr>
    </w:lvl>
  </w:abstractNum>
  <w:abstractNum w:abstractNumId="16">
    <w:nsid w:val="3289607E"/>
    <w:multiLevelType w:val="singleLevel"/>
    <w:tmpl w:val="3289607E"/>
    <w:lvl w:ilvl="0" w:tentative="0">
      <w:start w:val="1"/>
      <w:numFmt w:val="decimal"/>
      <w:suff w:val="nothing"/>
      <w:lvlText w:val="%1．"/>
      <w:lvlJc w:val="left"/>
      <w:pPr>
        <w:ind w:left="0" w:firstLine="400"/>
      </w:pPr>
      <w:rPr>
        <w:rFonts w:hint="default"/>
      </w:rPr>
    </w:lvl>
  </w:abstractNum>
  <w:abstractNum w:abstractNumId="17">
    <w:nsid w:val="383FBC8A"/>
    <w:multiLevelType w:val="singleLevel"/>
    <w:tmpl w:val="383FBC8A"/>
    <w:lvl w:ilvl="0" w:tentative="0">
      <w:start w:val="1"/>
      <w:numFmt w:val="chineseCounting"/>
      <w:suff w:val="nothing"/>
      <w:lvlText w:val="%1、"/>
      <w:lvlJc w:val="left"/>
      <w:pPr>
        <w:ind w:left="0" w:firstLine="420"/>
      </w:pPr>
      <w:rPr>
        <w:rFonts w:hint="eastAsia"/>
      </w:rPr>
    </w:lvl>
  </w:abstractNum>
  <w:abstractNum w:abstractNumId="18">
    <w:nsid w:val="57ED300D"/>
    <w:multiLevelType w:val="singleLevel"/>
    <w:tmpl w:val="57ED300D"/>
    <w:lvl w:ilvl="0" w:tentative="0">
      <w:start w:val="1"/>
      <w:numFmt w:val="decimal"/>
      <w:suff w:val="nothing"/>
      <w:lvlText w:val="%1．"/>
      <w:lvlJc w:val="left"/>
      <w:pPr>
        <w:ind w:left="0" w:firstLine="400"/>
      </w:pPr>
      <w:rPr>
        <w:rFonts w:hint="default"/>
      </w:rPr>
    </w:lvl>
  </w:abstractNum>
  <w:abstractNum w:abstractNumId="19">
    <w:nsid w:val="7B9DD270"/>
    <w:multiLevelType w:val="singleLevel"/>
    <w:tmpl w:val="7B9DD270"/>
    <w:lvl w:ilvl="0" w:tentative="0">
      <w:start w:val="1"/>
      <w:numFmt w:val="decimal"/>
      <w:suff w:val="nothing"/>
      <w:lvlText w:val="%1．"/>
      <w:lvlJc w:val="left"/>
      <w:pPr>
        <w:ind w:left="0" w:firstLine="400"/>
      </w:pPr>
      <w:rPr>
        <w:rFonts w:hint="default"/>
      </w:rPr>
    </w:lvl>
  </w:abstractNum>
  <w:num w:numId="1">
    <w:abstractNumId w:val="17"/>
  </w:num>
  <w:num w:numId="2">
    <w:abstractNumId w:val="15"/>
  </w:num>
  <w:num w:numId="3">
    <w:abstractNumId w:val="5"/>
  </w:num>
  <w:num w:numId="4">
    <w:abstractNumId w:val="0"/>
  </w:num>
  <w:num w:numId="5">
    <w:abstractNumId w:val="2"/>
  </w:num>
  <w:num w:numId="6">
    <w:abstractNumId w:val="1"/>
  </w:num>
  <w:num w:numId="7">
    <w:abstractNumId w:val="19"/>
  </w:num>
  <w:num w:numId="8">
    <w:abstractNumId w:val="4"/>
  </w:num>
  <w:num w:numId="9">
    <w:abstractNumId w:val="13"/>
  </w:num>
  <w:num w:numId="10">
    <w:abstractNumId w:val="6"/>
  </w:num>
  <w:num w:numId="11">
    <w:abstractNumId w:val="16"/>
  </w:num>
  <w:num w:numId="12">
    <w:abstractNumId w:val="10"/>
  </w:num>
  <w:num w:numId="13">
    <w:abstractNumId w:val="14"/>
  </w:num>
  <w:num w:numId="14">
    <w:abstractNumId w:val="3"/>
  </w:num>
  <w:num w:numId="15">
    <w:abstractNumId w:val="18"/>
  </w:num>
  <w:num w:numId="16">
    <w:abstractNumId w:val="11"/>
  </w:num>
  <w:num w:numId="17">
    <w:abstractNumId w:val="7"/>
  </w:num>
  <w:num w:numId="18">
    <w:abstractNumId w:val="8"/>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E7"/>
    <w:rsid w:val="000807C4"/>
    <w:rsid w:val="00146A32"/>
    <w:rsid w:val="001920F2"/>
    <w:rsid w:val="001B710F"/>
    <w:rsid w:val="00217E4C"/>
    <w:rsid w:val="00230F92"/>
    <w:rsid w:val="002A528C"/>
    <w:rsid w:val="002A52CD"/>
    <w:rsid w:val="002D0A79"/>
    <w:rsid w:val="00383143"/>
    <w:rsid w:val="005469CD"/>
    <w:rsid w:val="00572351"/>
    <w:rsid w:val="005A10F2"/>
    <w:rsid w:val="005F1E05"/>
    <w:rsid w:val="007478A6"/>
    <w:rsid w:val="00801763"/>
    <w:rsid w:val="00805747"/>
    <w:rsid w:val="00860834"/>
    <w:rsid w:val="00860C21"/>
    <w:rsid w:val="009823E0"/>
    <w:rsid w:val="009B1EE7"/>
    <w:rsid w:val="00AA64F8"/>
    <w:rsid w:val="00AE4F72"/>
    <w:rsid w:val="00B22E8E"/>
    <w:rsid w:val="00C66757"/>
    <w:rsid w:val="00C70D32"/>
    <w:rsid w:val="00C833D6"/>
    <w:rsid w:val="00C87FED"/>
    <w:rsid w:val="00D330A3"/>
    <w:rsid w:val="00D85609"/>
    <w:rsid w:val="00D9217E"/>
    <w:rsid w:val="00DC2550"/>
    <w:rsid w:val="00EE2AD9"/>
    <w:rsid w:val="00F30F29"/>
    <w:rsid w:val="00F55967"/>
    <w:rsid w:val="00F9372B"/>
    <w:rsid w:val="00FE0EAF"/>
    <w:rsid w:val="10204C1F"/>
    <w:rsid w:val="253A2572"/>
    <w:rsid w:val="4C481284"/>
    <w:rsid w:val="4E314E41"/>
    <w:rsid w:val="50B0224D"/>
    <w:rsid w:val="70A7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59" w:lineRule="auto"/>
      <w:ind w:left="10" w:hanging="10"/>
    </w:pPr>
    <w:rPr>
      <w:rFonts w:ascii="仿宋" w:hAnsi="仿宋" w:eastAsia="仿宋" w:cs="仿宋"/>
      <w:color w:val="000000"/>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line="240" w:lineRule="auto"/>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customStyle="1" w:styleId="6">
    <w:name w:val="TableGrid"/>
    <w:qFormat/>
    <w:uiPriority w:val="0"/>
    <w:tblPr>
      <w:tblLayout w:type="fixed"/>
      <w:tblCellMar>
        <w:top w:w="0" w:type="dxa"/>
        <w:left w:w="0" w:type="dxa"/>
        <w:bottom w:w="0" w:type="dxa"/>
        <w:right w:w="0" w:type="dxa"/>
      </w:tblCellMar>
    </w:tblPr>
  </w:style>
  <w:style w:type="character" w:customStyle="1" w:styleId="7">
    <w:name w:val="页眉 字符"/>
    <w:basedOn w:val="5"/>
    <w:link w:val="3"/>
    <w:qFormat/>
    <w:uiPriority w:val="99"/>
    <w:rPr>
      <w:rFonts w:ascii="仿宋" w:hAnsi="仿宋" w:eastAsia="仿宋" w:cs="仿宋"/>
      <w:color w:val="000000"/>
      <w:sz w:val="18"/>
      <w:szCs w:val="18"/>
    </w:rPr>
  </w:style>
  <w:style w:type="character" w:customStyle="1" w:styleId="8">
    <w:name w:val="批注框文本 字符"/>
    <w:basedOn w:val="5"/>
    <w:link w:val="2"/>
    <w:semiHidden/>
    <w:qFormat/>
    <w:uiPriority w:val="99"/>
    <w:rPr>
      <w:rFonts w:ascii="仿宋" w:hAnsi="仿宋" w:eastAsia="仿宋" w:cs="仿宋"/>
      <w:color w:val="000000"/>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722</Words>
  <Characters>4120</Characters>
  <Lines>34</Lines>
  <Paragraphs>9</Paragraphs>
  <TotalTime>33</TotalTime>
  <ScaleCrop>false</ScaleCrop>
  <LinksUpToDate>false</LinksUpToDate>
  <CharactersWithSpaces>4833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2019-03-06T06:34:00Z</dcterms:created>
  <dc:creator>DELL</dc:creator>
  <cp:lastModifiedBy>yu</cp:lastModifiedBy>
  <cp:lastPrinted>2019-05-30T02:14:29Z</cp:lastPrinted>
  <dcterms:modified xsi:type="dcterms:W3CDTF">2019-05-30T02:39:10Z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