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37AE602">
      <w:pPr>
        <w:snapToGrid w:val="0"/>
        <w:spacing w:line="400" w:lineRule="exact"/>
        <w:jc w:val="center"/>
        <w:rPr>
          <w:rFonts w:hint="default" w:ascii="Times New Roman" w:hAnsi="Times New Roman" w:cs="Times New Roman"/>
          <w:color w:val="auto"/>
          <w:sz w:val="72"/>
          <w:szCs w:val="72"/>
        </w:rPr>
      </w:pPr>
      <w:bookmarkStart w:id="17" w:name="_GoBack"/>
    </w:p>
    <w:p w14:paraId="1B6750F5">
      <w:pPr>
        <w:snapToGrid w:val="0"/>
        <w:spacing w:line="400" w:lineRule="exact"/>
        <w:jc w:val="center"/>
        <w:rPr>
          <w:rFonts w:hint="default" w:ascii="Times New Roman" w:hAnsi="Times New Roman" w:cs="Times New Roman"/>
          <w:color w:val="auto"/>
          <w:sz w:val="72"/>
          <w:szCs w:val="72"/>
        </w:rPr>
      </w:pPr>
    </w:p>
    <w:p w14:paraId="3DA69D13">
      <w:pPr>
        <w:snapToGrid w:val="0"/>
        <w:spacing w:line="400" w:lineRule="exact"/>
        <w:rPr>
          <w:rFonts w:hint="default" w:ascii="Times New Roman" w:hAnsi="Times New Roman" w:cs="Times New Roman"/>
          <w:color w:val="auto"/>
          <w:sz w:val="72"/>
          <w:szCs w:val="72"/>
        </w:rPr>
      </w:pPr>
    </w:p>
    <w:p w14:paraId="2FB95C46">
      <w:pPr>
        <w:snapToGrid w:val="0"/>
        <w:spacing w:line="360" w:lineRule="auto"/>
        <w:ind w:left="420" w:hanging="420"/>
        <w:jc w:val="center"/>
        <w:rPr>
          <w:rFonts w:hint="default" w:ascii="Times New Roman" w:hAnsi="Times New Roman" w:cs="Times New Roman" w:eastAsiaTheme="minorEastAsia"/>
          <w:b w:val="0"/>
          <w:bCs w:val="0"/>
          <w:color w:val="auto"/>
          <w:sz w:val="44"/>
          <w:szCs w:val="44"/>
        </w:rPr>
      </w:pPr>
      <w:r>
        <w:rPr>
          <w:rFonts w:hint="default" w:ascii="Times New Roman" w:hAnsi="Times New Roman" w:cs="Times New Roman" w:eastAsiaTheme="minorEastAsia"/>
          <w:b w:val="0"/>
          <w:bCs w:val="0"/>
          <w:color w:val="auto"/>
          <w:sz w:val="44"/>
          <w:szCs w:val="44"/>
        </w:rPr>
        <w:t>康湃思（北京）体育管理有限公司</w:t>
      </w:r>
    </w:p>
    <w:p w14:paraId="4B2E8545">
      <w:pPr>
        <w:snapToGrid w:val="0"/>
        <w:spacing w:line="360" w:lineRule="auto"/>
        <w:ind w:left="420" w:hanging="420"/>
        <w:jc w:val="center"/>
        <w:rPr>
          <w:rFonts w:hint="default" w:ascii="Times New Roman" w:hAnsi="Times New Roman" w:cs="Times New Roman" w:eastAsiaTheme="minorEastAsia"/>
          <w:b w:val="0"/>
          <w:bCs w:val="0"/>
          <w:color w:val="auto"/>
          <w:sz w:val="44"/>
          <w:szCs w:val="44"/>
        </w:rPr>
      </w:pPr>
      <w:r>
        <w:rPr>
          <w:rFonts w:hint="default" w:ascii="Times New Roman" w:hAnsi="Times New Roman" w:cs="Times New Roman" w:eastAsiaTheme="minorEastAsia"/>
          <w:b w:val="0"/>
          <w:bCs w:val="0"/>
          <w:color w:val="auto"/>
          <w:sz w:val="44"/>
          <w:szCs w:val="44"/>
        </w:rPr>
        <w:t>第27届中国大学生篮球联赛</w:t>
      </w:r>
    </w:p>
    <w:p w14:paraId="2ACFA968">
      <w:pPr>
        <w:snapToGrid w:val="0"/>
        <w:spacing w:line="360" w:lineRule="auto"/>
        <w:ind w:left="420" w:hanging="420"/>
        <w:jc w:val="center"/>
        <w:rPr>
          <w:rFonts w:hint="default" w:ascii="Times New Roman" w:hAnsi="Times New Roman" w:cs="Times New Roman" w:eastAsiaTheme="minorEastAsia"/>
          <w:b w:val="0"/>
          <w:bCs w:val="0"/>
          <w:color w:val="auto"/>
          <w:sz w:val="44"/>
          <w:szCs w:val="44"/>
        </w:rPr>
      </w:pPr>
      <w:r>
        <w:rPr>
          <w:rFonts w:hint="default" w:ascii="Times New Roman" w:hAnsi="Times New Roman" w:cs="Times New Roman" w:eastAsiaTheme="minorEastAsia"/>
          <w:b w:val="0"/>
          <w:bCs w:val="0"/>
          <w:color w:val="auto"/>
          <w:sz w:val="44"/>
          <w:szCs w:val="44"/>
        </w:rPr>
        <w:t>推广</w:t>
      </w:r>
      <w:r>
        <w:rPr>
          <w:rFonts w:hint="default" w:ascii="Times New Roman" w:hAnsi="Times New Roman" w:cs="Times New Roman" w:eastAsiaTheme="minorEastAsia"/>
          <w:b w:val="0"/>
          <w:bCs w:val="0"/>
          <w:color w:val="auto"/>
          <w:sz w:val="44"/>
          <w:szCs w:val="44"/>
          <w:lang w:val="zh-CN"/>
        </w:rPr>
        <w:t>服务</w:t>
      </w:r>
      <w:r>
        <w:rPr>
          <w:rFonts w:hint="default" w:ascii="Times New Roman" w:hAnsi="Times New Roman" w:cs="Times New Roman" w:eastAsiaTheme="minorEastAsia"/>
          <w:b w:val="0"/>
          <w:bCs w:val="0"/>
          <w:color w:val="auto"/>
          <w:sz w:val="44"/>
          <w:szCs w:val="44"/>
        </w:rPr>
        <w:t>供应商征集项目</w:t>
      </w:r>
    </w:p>
    <w:p w14:paraId="6D1280C4">
      <w:pPr>
        <w:snapToGrid w:val="0"/>
        <w:spacing w:line="360" w:lineRule="auto"/>
        <w:ind w:left="420" w:hanging="420"/>
        <w:jc w:val="center"/>
        <w:rPr>
          <w:rFonts w:hint="default" w:ascii="Times New Roman" w:hAnsi="Times New Roman" w:cs="Times New Roman"/>
          <w:color w:val="auto"/>
          <w:sz w:val="44"/>
          <w:szCs w:val="44"/>
        </w:rPr>
      </w:pPr>
    </w:p>
    <w:p w14:paraId="03EE0E85">
      <w:pPr>
        <w:snapToGrid w:val="0"/>
        <w:spacing w:line="360" w:lineRule="auto"/>
        <w:jc w:val="center"/>
        <w:rPr>
          <w:rFonts w:hint="default" w:ascii="Times New Roman" w:hAnsi="Times New Roman" w:cs="Times New Roman"/>
          <w:color w:val="auto"/>
          <w:sz w:val="84"/>
          <w:szCs w:val="84"/>
        </w:rPr>
      </w:pPr>
      <w:r>
        <w:rPr>
          <w:rFonts w:hint="default" w:ascii="Times New Roman" w:hAnsi="Times New Roman" w:cs="Times New Roman"/>
          <w:color w:val="auto"/>
          <w:sz w:val="84"/>
          <w:szCs w:val="84"/>
        </w:rPr>
        <w:t>征集文件</w:t>
      </w:r>
    </w:p>
    <w:p w14:paraId="022017E3">
      <w:pPr>
        <w:snapToGrid w:val="0"/>
        <w:spacing w:line="360" w:lineRule="auto"/>
        <w:jc w:val="both"/>
        <w:rPr>
          <w:rFonts w:hint="default" w:ascii="Times New Roman" w:hAnsi="Times New Roman" w:cs="Times New Roman"/>
          <w:color w:val="auto"/>
          <w:sz w:val="84"/>
          <w:szCs w:val="84"/>
        </w:rPr>
      </w:pPr>
    </w:p>
    <w:p w14:paraId="7A59F764">
      <w:pPr>
        <w:snapToGrid w:val="0"/>
        <w:spacing w:line="360" w:lineRule="auto"/>
        <w:jc w:val="both"/>
        <w:rPr>
          <w:rFonts w:hint="default" w:ascii="Times New Roman" w:hAnsi="Times New Roman" w:cs="Times New Roman"/>
          <w:color w:val="auto"/>
          <w:sz w:val="32"/>
          <w:szCs w:val="32"/>
        </w:rPr>
      </w:pPr>
      <w:r>
        <w:rPr>
          <w:rFonts w:hint="default" w:ascii="Times New Roman" w:hAnsi="Times New Roman" w:cs="Times New Roman"/>
          <w:color w:val="auto"/>
          <w:sz w:val="32"/>
          <w:szCs w:val="32"/>
        </w:rPr>
        <w:tab/>
      </w:r>
    </w:p>
    <w:p w14:paraId="2592315D">
      <w:pPr>
        <w:snapToGrid w:val="0"/>
        <w:spacing w:line="360" w:lineRule="auto"/>
        <w:jc w:val="center"/>
        <w:rPr>
          <w:rFonts w:hint="default" w:ascii="Times New Roman" w:hAnsi="Times New Roman" w:cs="Times New Roman"/>
          <w:color w:val="auto"/>
          <w:sz w:val="32"/>
          <w:szCs w:val="32"/>
        </w:rPr>
      </w:pPr>
    </w:p>
    <w:p w14:paraId="1CA98812">
      <w:pPr>
        <w:snapToGrid w:val="0"/>
        <w:spacing w:line="360" w:lineRule="auto"/>
        <w:jc w:val="center"/>
        <w:rPr>
          <w:rFonts w:hint="default" w:ascii="Times New Roman" w:hAnsi="Times New Roman" w:cs="Times New Roman"/>
          <w:color w:val="auto"/>
          <w:sz w:val="32"/>
          <w:szCs w:val="32"/>
        </w:rPr>
      </w:pPr>
    </w:p>
    <w:p w14:paraId="14E9461F">
      <w:pPr>
        <w:snapToGrid w:val="0"/>
        <w:spacing w:line="360" w:lineRule="auto"/>
        <w:jc w:val="center"/>
        <w:rPr>
          <w:rFonts w:hint="default" w:ascii="Times New Roman" w:hAnsi="Times New Roman" w:cs="Times New Roman"/>
          <w:color w:val="auto"/>
          <w:sz w:val="32"/>
          <w:szCs w:val="32"/>
        </w:rPr>
      </w:pPr>
    </w:p>
    <w:p w14:paraId="31DCC4D3">
      <w:pPr>
        <w:snapToGrid w:val="0"/>
        <w:spacing w:line="360" w:lineRule="auto"/>
        <w:jc w:val="center"/>
        <w:rPr>
          <w:rFonts w:hint="default" w:ascii="Times New Roman" w:hAnsi="Times New Roman" w:cs="Times New Roman"/>
          <w:color w:val="auto"/>
          <w:sz w:val="32"/>
          <w:szCs w:val="32"/>
        </w:rPr>
      </w:pPr>
    </w:p>
    <w:p w14:paraId="55B5639D">
      <w:pPr>
        <w:snapToGrid w:val="0"/>
        <w:spacing w:line="360" w:lineRule="auto"/>
        <w:jc w:val="center"/>
        <w:rPr>
          <w:rFonts w:hint="default" w:ascii="Times New Roman" w:hAnsi="Times New Roman" w:cs="Times New Roman"/>
          <w:color w:val="auto"/>
          <w:sz w:val="32"/>
          <w:szCs w:val="32"/>
        </w:rPr>
      </w:pPr>
    </w:p>
    <w:p w14:paraId="48CD7C5B">
      <w:pPr>
        <w:snapToGrid w:val="0"/>
        <w:spacing w:line="360" w:lineRule="auto"/>
        <w:jc w:val="center"/>
        <w:rPr>
          <w:rFonts w:hint="default" w:ascii="Times New Roman" w:hAnsi="Times New Roman" w:cs="Times New Roman"/>
          <w:color w:val="auto"/>
          <w:sz w:val="32"/>
          <w:szCs w:val="32"/>
        </w:rPr>
      </w:pPr>
      <w:r>
        <w:rPr>
          <w:rFonts w:hint="default" w:ascii="Times New Roman" w:hAnsi="Times New Roman" w:cs="Times New Roman"/>
          <w:color w:val="auto"/>
          <w:sz w:val="32"/>
          <w:szCs w:val="32"/>
        </w:rPr>
        <w:t>康湃思（北京）体育管理有限公司</w:t>
      </w:r>
    </w:p>
    <w:p w14:paraId="49D28C31">
      <w:pPr>
        <w:jc w:val="center"/>
        <w:rPr>
          <w:rFonts w:hint="default" w:ascii="Times New Roman" w:hAnsi="Times New Roman" w:cs="Times New Roman"/>
          <w:color w:val="auto"/>
          <w:sz w:val="32"/>
          <w:szCs w:val="32"/>
        </w:rPr>
        <w:sectPr>
          <w:footerReference r:id="rId6" w:type="default"/>
          <w:headerReference r:id="rId5" w:type="even"/>
          <w:footerReference r:id="rId7" w:type="even"/>
          <w:pgSz w:w="11906" w:h="16838"/>
          <w:pgMar w:top="1440" w:right="1797" w:bottom="1440" w:left="1797" w:header="851" w:footer="992" w:gutter="0"/>
          <w:pgNumType w:fmt="decimal" w:start="0"/>
          <w:cols w:space="425" w:num="1"/>
          <w:titlePg/>
          <w:docGrid w:linePitch="326" w:charSpace="0"/>
        </w:sectPr>
      </w:pPr>
      <w:r>
        <w:rPr>
          <w:rFonts w:hint="default" w:ascii="Times New Roman" w:hAnsi="Times New Roman" w:cs="Times New Roman"/>
          <w:color w:val="auto"/>
          <w:sz w:val="32"/>
          <w:szCs w:val="32"/>
        </w:rPr>
        <w:t>202</w:t>
      </w:r>
      <w:r>
        <w:rPr>
          <w:rFonts w:hint="default" w:ascii="Times New Roman" w:hAnsi="Times New Roman" w:cs="Times New Roman"/>
          <w:color w:val="auto"/>
          <w:sz w:val="32"/>
          <w:szCs w:val="32"/>
          <w:lang w:val="en-US" w:eastAsia="zh-CN"/>
        </w:rPr>
        <w:t>5</w:t>
      </w:r>
      <w:r>
        <w:rPr>
          <w:rFonts w:hint="default" w:ascii="Times New Roman" w:hAnsi="Times New Roman" w:cs="Times New Roman"/>
          <w:color w:val="auto"/>
          <w:sz w:val="32"/>
          <w:szCs w:val="32"/>
        </w:rPr>
        <w:t>年2月</w:t>
      </w:r>
      <w:bookmarkStart w:id="0" w:name="_Toc477187445"/>
      <w:bookmarkStart w:id="1" w:name="_Toc469484212"/>
      <w:bookmarkStart w:id="2" w:name="_Toc1226"/>
      <w:bookmarkStart w:id="3" w:name="_Toc328815981"/>
    </w:p>
    <w:p w14:paraId="7905BF28">
      <w:pPr>
        <w:pStyle w:val="10"/>
        <w:rPr>
          <w:rFonts w:hint="default" w:ascii="Times New Roman" w:hAnsi="Times New Roman" w:cs="Times New Roman"/>
          <w:color w:val="auto"/>
        </w:rPr>
      </w:pPr>
    </w:p>
    <w:p w14:paraId="51218286">
      <w:pPr>
        <w:snapToGrid w:val="0"/>
        <w:spacing w:line="560" w:lineRule="exact"/>
        <w:jc w:val="center"/>
        <w:outlineLvl w:val="0"/>
        <w:rPr>
          <w:rFonts w:hint="default" w:ascii="Times New Roman" w:hAnsi="Times New Roman" w:cs="Times New Roman"/>
          <w:b/>
          <w:bCs/>
          <w:color w:val="auto"/>
          <w:sz w:val="44"/>
          <w:szCs w:val="44"/>
        </w:rPr>
      </w:pPr>
      <w:bookmarkStart w:id="4" w:name="_Toc25636"/>
      <w:r>
        <w:rPr>
          <w:rFonts w:hint="default" w:ascii="Times New Roman" w:hAnsi="Times New Roman" w:cs="Times New Roman"/>
          <w:b/>
          <w:bCs/>
          <w:color w:val="auto"/>
          <w:kern w:val="44"/>
          <w:sz w:val="44"/>
          <w:szCs w:val="44"/>
        </w:rPr>
        <w:t>目  录</w:t>
      </w:r>
      <w:bookmarkEnd w:id="0"/>
      <w:bookmarkEnd w:id="1"/>
      <w:bookmarkEnd w:id="2"/>
      <w:bookmarkEnd w:id="3"/>
      <w:bookmarkEnd w:id="4"/>
    </w:p>
    <w:p w14:paraId="1A2E7438">
      <w:pPr>
        <w:pStyle w:val="18"/>
        <w:tabs>
          <w:tab w:val="right" w:leader="dot" w:pos="8312"/>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TOC \o "1-1" \h \u </w:instrText>
      </w:r>
      <w:r>
        <w:rPr>
          <w:rFonts w:hint="default" w:ascii="Times New Roman" w:hAnsi="Times New Roman" w:cs="Times New Roman"/>
          <w:color w:val="auto"/>
        </w:rPr>
        <w:fldChar w:fldCharType="separate"/>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_Toc25636 </w:instrText>
      </w:r>
      <w:r>
        <w:rPr>
          <w:rFonts w:hint="default" w:ascii="Times New Roman" w:hAnsi="Times New Roman" w:cs="Times New Roman"/>
          <w:color w:val="auto"/>
        </w:rPr>
        <w:fldChar w:fldCharType="separate"/>
      </w:r>
      <w:r>
        <w:rPr>
          <w:rFonts w:hint="default" w:ascii="Times New Roman" w:hAnsi="Times New Roman" w:cs="Times New Roman"/>
          <w:bCs/>
          <w:color w:val="auto"/>
          <w:kern w:val="44"/>
          <w:szCs w:val="44"/>
        </w:rPr>
        <w:t>目  录</w:t>
      </w:r>
      <w:r>
        <w:rPr>
          <w:color w:val="auto"/>
        </w:rPr>
        <w:tab/>
      </w:r>
      <w:r>
        <w:rPr>
          <w:color w:val="auto"/>
        </w:rPr>
        <w:fldChar w:fldCharType="begin"/>
      </w:r>
      <w:r>
        <w:rPr>
          <w:color w:val="auto"/>
        </w:rPr>
        <w:instrText xml:space="preserve"> PAGEREF _Toc25636 \h </w:instrText>
      </w:r>
      <w:r>
        <w:rPr>
          <w:color w:val="auto"/>
        </w:rPr>
        <w:fldChar w:fldCharType="separate"/>
      </w:r>
      <w:r>
        <w:rPr>
          <w:color w:val="auto"/>
        </w:rPr>
        <w:t>1</w:t>
      </w:r>
      <w:r>
        <w:rPr>
          <w:color w:val="auto"/>
        </w:rPr>
        <w:fldChar w:fldCharType="end"/>
      </w:r>
      <w:r>
        <w:rPr>
          <w:rFonts w:hint="default" w:ascii="Times New Roman" w:hAnsi="Times New Roman" w:cs="Times New Roman"/>
          <w:color w:val="auto"/>
        </w:rPr>
        <w:fldChar w:fldCharType="end"/>
      </w:r>
    </w:p>
    <w:p w14:paraId="674936A1">
      <w:pPr>
        <w:pStyle w:val="18"/>
        <w:tabs>
          <w:tab w:val="right" w:leader="dot" w:pos="8312"/>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_Toc19287 </w:instrText>
      </w:r>
      <w:r>
        <w:rPr>
          <w:rFonts w:hint="default" w:ascii="Times New Roman" w:hAnsi="Times New Roman" w:cs="Times New Roman"/>
          <w:color w:val="auto"/>
        </w:rPr>
        <w:fldChar w:fldCharType="separate"/>
      </w:r>
      <w:r>
        <w:rPr>
          <w:rFonts w:hint="default" w:ascii="Times New Roman" w:hAnsi="Times New Roman" w:eastAsia="宋体" w:cs="Times New Roman"/>
          <w:color w:val="auto"/>
        </w:rPr>
        <w:t>第一章 征集公告</w:t>
      </w:r>
      <w:r>
        <w:rPr>
          <w:color w:val="auto"/>
        </w:rPr>
        <w:tab/>
      </w:r>
      <w:r>
        <w:rPr>
          <w:color w:val="auto"/>
        </w:rPr>
        <w:fldChar w:fldCharType="begin"/>
      </w:r>
      <w:r>
        <w:rPr>
          <w:color w:val="auto"/>
        </w:rPr>
        <w:instrText xml:space="preserve"> PAGEREF _Toc19287 \h </w:instrText>
      </w:r>
      <w:r>
        <w:rPr>
          <w:color w:val="auto"/>
        </w:rPr>
        <w:fldChar w:fldCharType="separate"/>
      </w:r>
      <w:r>
        <w:rPr>
          <w:color w:val="auto"/>
        </w:rPr>
        <w:t>2</w:t>
      </w:r>
      <w:r>
        <w:rPr>
          <w:color w:val="auto"/>
        </w:rPr>
        <w:fldChar w:fldCharType="end"/>
      </w:r>
      <w:r>
        <w:rPr>
          <w:rFonts w:hint="default" w:ascii="Times New Roman" w:hAnsi="Times New Roman" w:cs="Times New Roman"/>
          <w:color w:val="auto"/>
        </w:rPr>
        <w:fldChar w:fldCharType="end"/>
      </w:r>
    </w:p>
    <w:p w14:paraId="57AC21A4">
      <w:pPr>
        <w:pStyle w:val="18"/>
        <w:tabs>
          <w:tab w:val="right" w:leader="dot" w:pos="8312"/>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_Toc17911 </w:instrText>
      </w:r>
      <w:r>
        <w:rPr>
          <w:rFonts w:hint="default" w:ascii="Times New Roman" w:hAnsi="Times New Roman" w:cs="Times New Roman"/>
          <w:color w:val="auto"/>
        </w:rPr>
        <w:fldChar w:fldCharType="separate"/>
      </w:r>
      <w:r>
        <w:rPr>
          <w:rFonts w:hint="default" w:ascii="Times New Roman" w:hAnsi="Times New Roman" w:eastAsia="宋体" w:cs="Times New Roman"/>
          <w:color w:val="auto"/>
        </w:rPr>
        <w:t>第二章 供应商须知</w:t>
      </w:r>
      <w:r>
        <w:rPr>
          <w:color w:val="auto"/>
        </w:rPr>
        <w:tab/>
      </w:r>
      <w:r>
        <w:rPr>
          <w:color w:val="auto"/>
        </w:rPr>
        <w:fldChar w:fldCharType="begin"/>
      </w:r>
      <w:r>
        <w:rPr>
          <w:color w:val="auto"/>
        </w:rPr>
        <w:instrText xml:space="preserve"> PAGEREF _Toc17911 \h </w:instrText>
      </w:r>
      <w:r>
        <w:rPr>
          <w:color w:val="auto"/>
        </w:rPr>
        <w:fldChar w:fldCharType="separate"/>
      </w:r>
      <w:r>
        <w:rPr>
          <w:color w:val="auto"/>
        </w:rPr>
        <w:t>7</w:t>
      </w:r>
      <w:r>
        <w:rPr>
          <w:color w:val="auto"/>
        </w:rPr>
        <w:fldChar w:fldCharType="end"/>
      </w:r>
      <w:r>
        <w:rPr>
          <w:rFonts w:hint="default" w:ascii="Times New Roman" w:hAnsi="Times New Roman" w:cs="Times New Roman"/>
          <w:color w:val="auto"/>
        </w:rPr>
        <w:fldChar w:fldCharType="end"/>
      </w:r>
    </w:p>
    <w:p w14:paraId="022FBD96">
      <w:pPr>
        <w:pStyle w:val="18"/>
        <w:tabs>
          <w:tab w:val="right" w:leader="dot" w:pos="8312"/>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_Toc28317 </w:instrText>
      </w:r>
      <w:r>
        <w:rPr>
          <w:rFonts w:hint="default" w:ascii="Times New Roman" w:hAnsi="Times New Roman" w:cs="Times New Roman"/>
          <w:color w:val="auto"/>
        </w:rPr>
        <w:fldChar w:fldCharType="separate"/>
      </w:r>
      <w:r>
        <w:rPr>
          <w:rFonts w:hint="default" w:ascii="Times New Roman" w:hAnsi="Times New Roman" w:eastAsia="宋体" w:cs="Times New Roman"/>
          <w:color w:val="auto"/>
        </w:rPr>
        <w:t>第三章 项目需求</w:t>
      </w:r>
      <w:r>
        <w:rPr>
          <w:color w:val="auto"/>
        </w:rPr>
        <w:tab/>
      </w:r>
      <w:r>
        <w:rPr>
          <w:color w:val="auto"/>
        </w:rPr>
        <w:fldChar w:fldCharType="begin"/>
      </w:r>
      <w:r>
        <w:rPr>
          <w:color w:val="auto"/>
        </w:rPr>
        <w:instrText xml:space="preserve"> PAGEREF _Toc28317 \h </w:instrText>
      </w:r>
      <w:r>
        <w:rPr>
          <w:color w:val="auto"/>
        </w:rPr>
        <w:fldChar w:fldCharType="separate"/>
      </w:r>
      <w:r>
        <w:rPr>
          <w:color w:val="auto"/>
        </w:rPr>
        <w:t>15</w:t>
      </w:r>
      <w:r>
        <w:rPr>
          <w:color w:val="auto"/>
        </w:rPr>
        <w:fldChar w:fldCharType="end"/>
      </w:r>
      <w:r>
        <w:rPr>
          <w:rFonts w:hint="default" w:ascii="Times New Roman" w:hAnsi="Times New Roman" w:cs="Times New Roman"/>
          <w:color w:val="auto"/>
        </w:rPr>
        <w:fldChar w:fldCharType="end"/>
      </w:r>
    </w:p>
    <w:p w14:paraId="7ADEC8ED">
      <w:pPr>
        <w:pStyle w:val="18"/>
        <w:tabs>
          <w:tab w:val="right" w:leader="dot" w:pos="8312"/>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_Toc28554 </w:instrText>
      </w:r>
      <w:r>
        <w:rPr>
          <w:rFonts w:hint="default" w:ascii="Times New Roman" w:hAnsi="Times New Roman" w:cs="Times New Roman"/>
          <w:color w:val="auto"/>
        </w:rPr>
        <w:fldChar w:fldCharType="separate"/>
      </w:r>
      <w:r>
        <w:rPr>
          <w:rFonts w:hint="default" w:ascii="Times New Roman" w:hAnsi="Times New Roman" w:eastAsia="宋体" w:cs="Times New Roman"/>
          <w:color w:val="auto"/>
        </w:rPr>
        <w:t>第四章 评审方法和评审标准</w:t>
      </w:r>
      <w:r>
        <w:rPr>
          <w:color w:val="auto"/>
        </w:rPr>
        <w:tab/>
      </w:r>
      <w:r>
        <w:rPr>
          <w:color w:val="auto"/>
        </w:rPr>
        <w:fldChar w:fldCharType="begin"/>
      </w:r>
      <w:r>
        <w:rPr>
          <w:color w:val="auto"/>
        </w:rPr>
        <w:instrText xml:space="preserve"> PAGEREF _Toc28554 \h </w:instrText>
      </w:r>
      <w:r>
        <w:rPr>
          <w:color w:val="auto"/>
        </w:rPr>
        <w:fldChar w:fldCharType="separate"/>
      </w:r>
      <w:r>
        <w:rPr>
          <w:color w:val="auto"/>
        </w:rPr>
        <w:t>18</w:t>
      </w:r>
      <w:r>
        <w:rPr>
          <w:color w:val="auto"/>
        </w:rPr>
        <w:fldChar w:fldCharType="end"/>
      </w:r>
      <w:r>
        <w:rPr>
          <w:rFonts w:hint="default" w:ascii="Times New Roman" w:hAnsi="Times New Roman" w:cs="Times New Roman"/>
          <w:color w:val="auto"/>
        </w:rPr>
        <w:fldChar w:fldCharType="end"/>
      </w:r>
    </w:p>
    <w:p w14:paraId="587860DA">
      <w:pPr>
        <w:pStyle w:val="18"/>
        <w:tabs>
          <w:tab w:val="right" w:leader="dot" w:pos="8312"/>
        </w:tabs>
        <w:rPr>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_Toc28380 </w:instrText>
      </w:r>
      <w:r>
        <w:rPr>
          <w:rFonts w:hint="default" w:ascii="Times New Roman" w:hAnsi="Times New Roman" w:cs="Times New Roman"/>
          <w:color w:val="auto"/>
        </w:rPr>
        <w:fldChar w:fldCharType="separate"/>
      </w:r>
      <w:r>
        <w:rPr>
          <w:rFonts w:hint="default" w:ascii="Times New Roman" w:hAnsi="Times New Roman" w:eastAsia="宋体" w:cs="Times New Roman"/>
          <w:color w:val="auto"/>
          <w:szCs w:val="36"/>
        </w:rPr>
        <w:t>第五章 响应文件格式</w:t>
      </w:r>
      <w:r>
        <w:rPr>
          <w:color w:val="auto"/>
        </w:rPr>
        <w:tab/>
      </w:r>
      <w:r>
        <w:rPr>
          <w:color w:val="auto"/>
        </w:rPr>
        <w:fldChar w:fldCharType="begin"/>
      </w:r>
      <w:r>
        <w:rPr>
          <w:color w:val="auto"/>
        </w:rPr>
        <w:instrText xml:space="preserve"> PAGEREF _Toc28380 \h </w:instrText>
      </w:r>
      <w:r>
        <w:rPr>
          <w:color w:val="auto"/>
        </w:rPr>
        <w:fldChar w:fldCharType="separate"/>
      </w:r>
      <w:r>
        <w:rPr>
          <w:color w:val="auto"/>
        </w:rPr>
        <w:t>20</w:t>
      </w:r>
      <w:r>
        <w:rPr>
          <w:color w:val="auto"/>
        </w:rPr>
        <w:fldChar w:fldCharType="end"/>
      </w:r>
      <w:r>
        <w:rPr>
          <w:rFonts w:hint="default" w:ascii="Times New Roman" w:hAnsi="Times New Roman" w:cs="Times New Roman"/>
          <w:color w:val="auto"/>
        </w:rPr>
        <w:fldChar w:fldCharType="end"/>
      </w:r>
    </w:p>
    <w:p w14:paraId="2F64C395">
      <w:pPr>
        <w:snapToGrid w:val="0"/>
        <w:spacing w:line="480" w:lineRule="exact"/>
        <w:rPr>
          <w:rFonts w:hint="default" w:ascii="Times New Roman" w:hAnsi="Times New Roman" w:cs="Times New Roman"/>
          <w:color w:val="auto"/>
        </w:rPr>
      </w:pPr>
      <w:r>
        <w:rPr>
          <w:rFonts w:hint="default" w:ascii="Times New Roman" w:hAnsi="Times New Roman" w:cs="Times New Roman"/>
          <w:color w:val="auto"/>
        </w:rPr>
        <w:fldChar w:fldCharType="end"/>
      </w:r>
    </w:p>
    <w:p w14:paraId="26AB7E58">
      <w:pPr>
        <w:widowControl/>
        <w:snapToGrid w:val="0"/>
        <w:spacing w:line="480" w:lineRule="exac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br w:type="page"/>
      </w:r>
    </w:p>
    <w:p w14:paraId="755B911A">
      <w:pPr>
        <w:pStyle w:val="2"/>
        <w:snapToGrid w:val="0"/>
        <w:spacing w:line="240" w:lineRule="auto"/>
        <w:rPr>
          <w:rFonts w:hint="default" w:ascii="Times New Roman" w:hAnsi="Times New Roman" w:eastAsia="宋体" w:cs="Times New Roman"/>
          <w:color w:val="auto"/>
        </w:rPr>
      </w:pPr>
      <w:bookmarkStart w:id="5" w:name="_Toc328815982"/>
      <w:bookmarkStart w:id="6" w:name="_Toc19287"/>
      <w:r>
        <w:rPr>
          <w:rFonts w:hint="default" w:ascii="Times New Roman" w:hAnsi="Times New Roman" w:eastAsia="宋体" w:cs="Times New Roman"/>
          <w:color w:val="auto"/>
        </w:rPr>
        <w:t>第一章 征集</w:t>
      </w:r>
      <w:bookmarkEnd w:id="5"/>
      <w:r>
        <w:rPr>
          <w:rFonts w:hint="default" w:ascii="Times New Roman" w:hAnsi="Times New Roman" w:eastAsia="宋体" w:cs="Times New Roman"/>
          <w:color w:val="auto"/>
        </w:rPr>
        <w:t>公告</w:t>
      </w:r>
      <w:bookmarkEnd w:id="6"/>
    </w:p>
    <w:p w14:paraId="422CC5CF">
      <w:pPr>
        <w:spacing w:line="560" w:lineRule="exact"/>
        <w:jc w:val="center"/>
        <w:rPr>
          <w:rFonts w:hint="default" w:ascii="Times New Roman" w:hAnsi="Times New Roman" w:eastAsia="方正小标宋简体" w:cs="Times New Roman"/>
          <w:color w:val="auto"/>
          <w:sz w:val="44"/>
          <w:szCs w:val="44"/>
        </w:rPr>
      </w:pPr>
      <w:bookmarkStart w:id="7" w:name="_Toc469484214"/>
      <w:r>
        <w:rPr>
          <w:rFonts w:hint="default" w:ascii="Times New Roman" w:hAnsi="Times New Roman" w:eastAsia="方正小标宋简体" w:cs="Times New Roman"/>
          <w:color w:val="auto"/>
          <w:sz w:val="44"/>
          <w:szCs w:val="44"/>
        </w:rPr>
        <w:t>关于公开征集第</w:t>
      </w:r>
      <w:r>
        <w:rPr>
          <w:rFonts w:hint="default" w:ascii="Times New Roman" w:hAnsi="Times New Roman" w:eastAsia="方正小标宋简体" w:cs="Times New Roman"/>
          <w:b/>
          <w:bCs/>
          <w:color w:val="auto"/>
          <w:sz w:val="44"/>
          <w:szCs w:val="44"/>
        </w:rPr>
        <w:t>27</w:t>
      </w:r>
      <w:r>
        <w:rPr>
          <w:rFonts w:hint="default" w:ascii="Times New Roman" w:hAnsi="Times New Roman" w:eastAsia="方正小标宋简体" w:cs="Times New Roman"/>
          <w:color w:val="auto"/>
          <w:sz w:val="44"/>
          <w:szCs w:val="44"/>
        </w:rPr>
        <w:t>届中国大学生篮球联赛</w:t>
      </w:r>
    </w:p>
    <w:p w14:paraId="2EC88817">
      <w:pPr>
        <w:spacing w:line="560" w:lineRule="exact"/>
        <w:jc w:val="center"/>
        <w:rPr>
          <w:rFonts w:hint="default" w:ascii="Times New Roman" w:hAnsi="Times New Roman" w:eastAsia="方正小标宋简体" w:cs="Times New Roman"/>
          <w:color w:val="auto"/>
          <w:sz w:val="32"/>
          <w:szCs w:val="32"/>
        </w:rPr>
      </w:pPr>
      <w:r>
        <w:rPr>
          <w:rFonts w:hint="default" w:ascii="Times New Roman" w:hAnsi="Times New Roman" w:eastAsia="方正小标宋简体" w:cs="Times New Roman"/>
          <w:color w:val="auto"/>
          <w:sz w:val="44"/>
          <w:szCs w:val="44"/>
        </w:rPr>
        <w:t>推广服务供应商的公告</w:t>
      </w:r>
    </w:p>
    <w:p w14:paraId="46D2B85B">
      <w:pPr>
        <w:spacing w:line="360" w:lineRule="auto"/>
        <w:jc w:val="center"/>
        <w:rPr>
          <w:rFonts w:hint="default" w:ascii="Times New Roman" w:hAnsi="Times New Roman" w:cs="Times New Roman" w:eastAsiaTheme="minorEastAsia"/>
          <w:color w:val="auto"/>
          <w:sz w:val="32"/>
          <w:szCs w:val="32"/>
        </w:rPr>
      </w:pPr>
    </w:p>
    <w:p w14:paraId="21AF9FD9">
      <w:pPr>
        <w:pStyle w:val="74"/>
        <w:ind w:firstLine="480" w:firstLineChars="200"/>
        <w:rPr>
          <w:rFonts w:ascii="Times New Roman" w:hAnsi="Times New Roman" w:eastAsia="仿宋_GB2312" w:cs="Times New Roman"/>
          <w:color w:val="auto"/>
          <w:kern w:val="0"/>
          <w:sz w:val="32"/>
          <w:szCs w:val="32"/>
        </w:rPr>
      </w:pPr>
      <w:r>
        <w:rPr>
          <w:rFonts w:hint="default" w:ascii="Times New Roman" w:hAnsi="Times New Roman" w:eastAsia="宋体" w:cs="Times New Roman"/>
          <w:color w:val="auto"/>
          <w:sz w:val="24"/>
          <w:szCs w:val="24"/>
        </w:rPr>
        <w:t>中国大学生篮球联赛（以下简称联赛），</w:t>
      </w:r>
      <w:r>
        <w:rPr>
          <w:rFonts w:hint="default" w:ascii="Times New Roman" w:hAnsi="Times New Roman" w:eastAsia="宋体" w:cs="Times New Roman"/>
          <w:color w:val="auto"/>
          <w:sz w:val="24"/>
          <w:szCs w:val="24"/>
          <w:lang w:val="en-US"/>
        </w:rPr>
        <w:t>英文</w:t>
      </w:r>
      <w:r>
        <w:rPr>
          <w:rFonts w:hint="default" w:ascii="Times New Roman" w:hAnsi="Times New Roman" w:eastAsia="宋体" w:cs="Times New Roman"/>
          <w:color w:val="auto"/>
          <w:sz w:val="24"/>
          <w:szCs w:val="24"/>
        </w:rPr>
        <w:t>简称“CUBAL”，是由中国学生体育联合会主办，自每年9月至次年7月间举办的全国竞技水平最高的大学生五人制篮球联赛。联赛于1998年开始正式举办，按竞技水平、招生政策及参赛院校主体性质分为三个组别，其中一级联赛分为基层赛、分区赛、附加赛、女子24强赛/男子32强赛、主客场8强赛、全国总决赛等6个阶段比赛；二级联赛分为分区赛及全国总决赛等2个阶段比赛；三级联赛分为分区赛及全国总决赛等2个阶段。</w:t>
      </w:r>
      <w:r>
        <w:rPr>
          <w:rFonts w:hint="default" w:ascii="Times New Roman" w:hAnsi="Times New Roman" w:eastAsia="宋体" w:cs="Times New Roman"/>
          <w:color w:val="auto"/>
          <w:sz w:val="24"/>
          <w:szCs w:val="24"/>
          <w:lang w:val="zh-CN"/>
        </w:rPr>
        <w:t>为进一步扩大赛事影响力、做好</w:t>
      </w:r>
      <w:r>
        <w:rPr>
          <w:rFonts w:hint="default" w:ascii="Times New Roman" w:hAnsi="Times New Roman" w:eastAsia="宋体" w:cs="Times New Roman"/>
          <w:color w:val="auto"/>
          <w:sz w:val="24"/>
          <w:szCs w:val="24"/>
        </w:rPr>
        <w:t>第</w:t>
      </w:r>
      <w:r>
        <w:rPr>
          <w:rFonts w:hint="eastAsia" w:ascii="Times New Roman" w:hAnsi="Times New Roman" w:eastAsia="宋体" w:cs="Times New Roman"/>
          <w:color w:val="auto"/>
          <w:sz w:val="24"/>
          <w:szCs w:val="24"/>
        </w:rPr>
        <w:t>27届</w:t>
      </w:r>
      <w:r>
        <w:rPr>
          <w:rFonts w:hint="default" w:ascii="Times New Roman" w:hAnsi="Times New Roman" w:eastAsia="宋体" w:cs="Times New Roman"/>
          <w:color w:val="auto"/>
          <w:sz w:val="24"/>
          <w:szCs w:val="24"/>
        </w:rPr>
        <w:t>中国大学生篮球联赛（以下简称第</w:t>
      </w:r>
      <w:r>
        <w:rPr>
          <w:rFonts w:hint="eastAsia" w:ascii="Times New Roman" w:hAnsi="Times New Roman" w:eastAsia="宋体" w:cs="Times New Roman"/>
          <w:color w:val="auto"/>
          <w:sz w:val="24"/>
          <w:szCs w:val="24"/>
        </w:rPr>
        <w:t>27届</w:t>
      </w:r>
      <w:r>
        <w:rPr>
          <w:rFonts w:hint="default" w:ascii="Times New Roman" w:hAnsi="Times New Roman" w:eastAsia="宋体" w:cs="Times New Roman"/>
          <w:color w:val="auto"/>
          <w:sz w:val="24"/>
          <w:szCs w:val="24"/>
        </w:rPr>
        <w:t>联赛）</w:t>
      </w:r>
      <w:r>
        <w:rPr>
          <w:rFonts w:hint="default" w:ascii="Times New Roman" w:hAnsi="Times New Roman" w:eastAsia="宋体" w:cs="Times New Roman"/>
          <w:color w:val="auto"/>
          <w:sz w:val="24"/>
          <w:szCs w:val="24"/>
          <w:lang w:val="zh-CN"/>
        </w:rPr>
        <w:t>包装、运营、推广</w:t>
      </w:r>
      <w:r>
        <w:rPr>
          <w:rFonts w:hint="default" w:ascii="Times New Roman" w:hAnsi="Times New Roman" w:eastAsia="宋体" w:cs="Times New Roman"/>
          <w:color w:val="auto"/>
          <w:sz w:val="24"/>
          <w:szCs w:val="24"/>
        </w:rPr>
        <w:t>等各项</w:t>
      </w:r>
      <w:r>
        <w:rPr>
          <w:rFonts w:hint="default" w:ascii="Times New Roman" w:hAnsi="Times New Roman" w:eastAsia="宋体" w:cs="Times New Roman"/>
          <w:color w:val="auto"/>
          <w:sz w:val="24"/>
          <w:szCs w:val="24"/>
          <w:lang w:val="zh-CN"/>
        </w:rPr>
        <w:t>工作，现面向社会公开</w:t>
      </w:r>
      <w:r>
        <w:rPr>
          <w:rFonts w:hint="default" w:ascii="Times New Roman" w:hAnsi="Times New Roman" w:eastAsia="宋体" w:cs="Times New Roman"/>
          <w:color w:val="auto"/>
          <w:sz w:val="24"/>
          <w:szCs w:val="24"/>
        </w:rPr>
        <w:t>征集第</w:t>
      </w:r>
      <w:r>
        <w:rPr>
          <w:rFonts w:hint="eastAsia" w:ascii="Times New Roman" w:hAnsi="Times New Roman" w:eastAsia="宋体" w:cs="Times New Roman"/>
          <w:color w:val="auto"/>
          <w:sz w:val="24"/>
          <w:szCs w:val="24"/>
        </w:rPr>
        <w:t>27届</w:t>
      </w:r>
      <w:r>
        <w:rPr>
          <w:rFonts w:hint="default" w:ascii="Times New Roman" w:hAnsi="Times New Roman" w:eastAsia="宋体" w:cs="Times New Roman"/>
          <w:color w:val="auto"/>
          <w:sz w:val="24"/>
          <w:szCs w:val="24"/>
        </w:rPr>
        <w:t>联</w:t>
      </w:r>
      <w:r>
        <w:rPr>
          <w:rFonts w:hint="default" w:ascii="Times New Roman" w:hAnsi="Times New Roman" w:eastAsia="宋体" w:cs="Times New Roman"/>
          <w:color w:val="auto"/>
          <w:sz w:val="24"/>
          <w:szCs w:val="24"/>
          <w:lang w:val="zh-CN"/>
        </w:rPr>
        <w:t>赛</w:t>
      </w:r>
      <w:r>
        <w:rPr>
          <w:rFonts w:hint="eastAsia" w:ascii="Times New Roman" w:hAnsi="Times New Roman" w:eastAsia="宋体" w:cs="Times New Roman"/>
          <w:color w:val="auto"/>
          <w:sz w:val="24"/>
          <w:szCs w:val="24"/>
        </w:rPr>
        <w:t>推广</w:t>
      </w:r>
      <w:r>
        <w:rPr>
          <w:rFonts w:hint="default" w:ascii="Times New Roman" w:hAnsi="Times New Roman" w:eastAsia="宋体" w:cs="Times New Roman"/>
          <w:color w:val="auto"/>
          <w:sz w:val="24"/>
          <w:szCs w:val="24"/>
        </w:rPr>
        <w:t>服务供应商，</w:t>
      </w:r>
      <w:r>
        <w:rPr>
          <w:rFonts w:hint="default" w:ascii="Times New Roman" w:hAnsi="Times New Roman" w:eastAsia="宋体" w:cs="Times New Roman"/>
          <w:color w:val="auto"/>
          <w:sz w:val="24"/>
          <w:szCs w:val="24"/>
          <w:lang w:val="zh-CN"/>
        </w:rPr>
        <w:t>欢迎有意向的</w:t>
      </w:r>
      <w:r>
        <w:rPr>
          <w:rFonts w:hint="eastAsia" w:ascii="Times New Roman" w:hAnsi="Times New Roman" w:eastAsia="宋体" w:cs="Times New Roman"/>
          <w:color w:val="auto"/>
          <w:sz w:val="24"/>
          <w:szCs w:val="24"/>
          <w:lang w:val="zh-CN"/>
        </w:rPr>
        <w:t>企业或</w:t>
      </w:r>
      <w:r>
        <w:rPr>
          <w:rFonts w:hint="default" w:ascii="Times New Roman" w:hAnsi="Times New Roman" w:eastAsia="宋体" w:cs="Times New Roman"/>
          <w:color w:val="auto"/>
          <w:sz w:val="24"/>
          <w:szCs w:val="24"/>
          <w:lang w:val="zh-CN"/>
        </w:rPr>
        <w:t>机构前来参</w:t>
      </w:r>
      <w:r>
        <w:rPr>
          <w:rFonts w:hint="default" w:ascii="Times New Roman" w:hAnsi="Times New Roman" w:eastAsia="宋体" w:cs="Times New Roman"/>
          <w:color w:val="auto"/>
          <w:sz w:val="24"/>
          <w:szCs w:val="24"/>
        </w:rPr>
        <w:t>选</w:t>
      </w:r>
      <w:r>
        <w:rPr>
          <w:rFonts w:hint="default" w:ascii="Times New Roman" w:hAnsi="Times New Roman" w:eastAsia="宋体" w:cs="Times New Roman"/>
          <w:color w:val="auto"/>
          <w:sz w:val="24"/>
          <w:szCs w:val="24"/>
          <w:lang w:val="zh-CN"/>
        </w:rPr>
        <w:t>。</w:t>
      </w:r>
    </w:p>
    <w:p w14:paraId="03D99E1B">
      <w:pPr>
        <w:pStyle w:val="74"/>
        <w:spacing w:line="360" w:lineRule="auto"/>
        <w:ind w:firstLine="480" w:firstLineChars="200"/>
        <w:rPr>
          <w:rFonts w:hint="default" w:ascii="Times New Roman" w:hAnsi="Times New Roman" w:eastAsia="宋体" w:cs="Times New Roman"/>
          <w:color w:val="auto"/>
          <w:kern w:val="0"/>
          <w:sz w:val="24"/>
          <w:szCs w:val="24"/>
        </w:rPr>
      </w:pPr>
    </w:p>
    <w:p w14:paraId="13A95875">
      <w:pPr>
        <w:spacing w:line="360" w:lineRule="auto"/>
        <w:ind w:firstLine="482" w:firstLineChars="200"/>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0"/>
          <w:sz w:val="24"/>
          <w:szCs w:val="24"/>
        </w:rPr>
        <w:t>一、项目名称</w:t>
      </w:r>
    </w:p>
    <w:p w14:paraId="2E82A5AB">
      <w:pPr>
        <w:spacing w:line="360" w:lineRule="auto"/>
        <w:ind w:firstLine="480" w:firstLineChars="2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第27届中国大学生篮球联</w:t>
      </w:r>
      <w:r>
        <w:rPr>
          <w:rFonts w:hint="default" w:ascii="Times New Roman" w:hAnsi="Times New Roman" w:eastAsia="宋体" w:cs="Times New Roman"/>
          <w:color w:val="auto"/>
          <w:kern w:val="0"/>
          <w:sz w:val="24"/>
          <w:szCs w:val="24"/>
          <w:lang w:val="zh-CN"/>
        </w:rPr>
        <w:t>赛</w:t>
      </w:r>
      <w:r>
        <w:rPr>
          <w:rFonts w:hint="default" w:ascii="Times New Roman" w:hAnsi="Times New Roman" w:eastAsia="宋体" w:cs="Times New Roman"/>
          <w:color w:val="auto"/>
          <w:kern w:val="0"/>
          <w:sz w:val="24"/>
          <w:szCs w:val="24"/>
        </w:rPr>
        <w:t>推广</w:t>
      </w:r>
      <w:r>
        <w:rPr>
          <w:rFonts w:hint="default" w:ascii="Times New Roman" w:hAnsi="Times New Roman" w:eastAsia="宋体" w:cs="Times New Roman"/>
          <w:color w:val="auto"/>
          <w:kern w:val="0"/>
          <w:sz w:val="24"/>
          <w:szCs w:val="24"/>
          <w:lang w:val="zh-CN"/>
        </w:rPr>
        <w:t>服务</w:t>
      </w:r>
      <w:r>
        <w:rPr>
          <w:rFonts w:hint="default" w:ascii="Times New Roman" w:hAnsi="Times New Roman" w:eastAsia="宋体" w:cs="Times New Roman"/>
          <w:color w:val="auto"/>
          <w:kern w:val="0"/>
          <w:sz w:val="24"/>
          <w:szCs w:val="24"/>
        </w:rPr>
        <w:t>供应商征集项目</w:t>
      </w:r>
    </w:p>
    <w:p w14:paraId="5539DA7B">
      <w:pPr>
        <w:spacing w:line="360" w:lineRule="auto"/>
        <w:ind w:firstLine="482" w:firstLineChars="200"/>
        <w:rPr>
          <w:rFonts w:hint="eastAsia" w:ascii="Times New Roman" w:hAnsi="Times New Roman" w:eastAsia="宋体" w:cs="Times New Roman"/>
          <w:b/>
          <w:bCs/>
          <w:color w:val="auto"/>
          <w:kern w:val="0"/>
          <w:sz w:val="24"/>
          <w:szCs w:val="24"/>
          <w:lang w:val="en-US" w:eastAsia="zh-CN"/>
        </w:rPr>
      </w:pPr>
      <w:r>
        <w:rPr>
          <w:rFonts w:hint="default" w:ascii="Times New Roman" w:hAnsi="Times New Roman" w:eastAsia="宋体" w:cs="Times New Roman"/>
          <w:b/>
          <w:bCs/>
          <w:color w:val="auto"/>
          <w:kern w:val="0"/>
          <w:sz w:val="24"/>
          <w:szCs w:val="24"/>
        </w:rPr>
        <w:t>二、征集人</w:t>
      </w:r>
      <w:r>
        <w:rPr>
          <w:rFonts w:hint="eastAsia" w:ascii="Times New Roman" w:hAnsi="Times New Roman" w:cs="Times New Roman"/>
          <w:b/>
          <w:bCs/>
          <w:color w:val="auto"/>
          <w:kern w:val="0"/>
          <w:sz w:val="24"/>
          <w:szCs w:val="24"/>
          <w:lang w:val="en-US" w:eastAsia="zh-CN"/>
        </w:rPr>
        <w:t>名称</w:t>
      </w:r>
    </w:p>
    <w:p w14:paraId="4993769E">
      <w:pPr>
        <w:spacing w:line="360" w:lineRule="auto"/>
        <w:ind w:firstLine="64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康湃思（北京）体育管理有限公司</w:t>
      </w:r>
    </w:p>
    <w:p w14:paraId="02A925A0">
      <w:pPr>
        <w:spacing w:line="360" w:lineRule="auto"/>
        <w:ind w:firstLine="482" w:firstLineChars="200"/>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0"/>
          <w:sz w:val="24"/>
          <w:szCs w:val="24"/>
        </w:rPr>
        <w:t>三、服务期限</w:t>
      </w:r>
    </w:p>
    <w:p w14:paraId="008F3382">
      <w:pPr>
        <w:spacing w:line="360" w:lineRule="auto"/>
        <w:ind w:firstLine="480" w:firstLineChars="2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协议签订之日起至2025年7月31日或第27届联赛结束</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lang w:val="en-US" w:eastAsia="zh-CN"/>
        </w:rPr>
        <w:t>具体以协议签署日期为准</w:t>
      </w:r>
      <w:r>
        <w:rPr>
          <w:rFonts w:hint="default" w:ascii="Times New Roman" w:hAnsi="Times New Roman" w:eastAsia="宋体" w:cs="Times New Roman"/>
          <w:color w:val="auto"/>
          <w:kern w:val="0"/>
          <w:sz w:val="24"/>
          <w:szCs w:val="24"/>
        </w:rPr>
        <w:t>。</w:t>
      </w:r>
    </w:p>
    <w:p w14:paraId="39EBCAFC">
      <w:pPr>
        <w:numPr>
          <w:ilvl w:val="0"/>
          <w:numId w:val="3"/>
        </w:numPr>
        <w:spacing w:line="360" w:lineRule="auto"/>
        <w:ind w:firstLine="482" w:firstLineChars="200"/>
        <w:jc w:val="left"/>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0"/>
          <w:sz w:val="24"/>
          <w:szCs w:val="24"/>
        </w:rPr>
        <w:t>征集内容</w:t>
      </w:r>
    </w:p>
    <w:p w14:paraId="10645307">
      <w:pPr>
        <w:spacing w:line="360" w:lineRule="auto"/>
        <w:ind w:firstLine="480" w:firstLineChars="200"/>
        <w:jc w:val="both"/>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color w:val="auto"/>
          <w:kern w:val="0"/>
          <w:sz w:val="24"/>
          <w:szCs w:val="24"/>
        </w:rPr>
        <w:t>本次第27届</w:t>
      </w:r>
      <w:r>
        <w:rPr>
          <w:rFonts w:hint="default" w:ascii="Times New Roman" w:hAnsi="Times New Roman" w:eastAsia="宋体" w:cs="Times New Roman"/>
          <w:color w:val="auto"/>
          <w:kern w:val="0"/>
          <w:sz w:val="24"/>
          <w:szCs w:val="24"/>
          <w:lang w:val="en-US" w:eastAsia="zh-CN"/>
        </w:rPr>
        <w:t>中国大学生篮球</w:t>
      </w:r>
      <w:r>
        <w:rPr>
          <w:rFonts w:hint="default" w:ascii="Times New Roman" w:hAnsi="Times New Roman" w:eastAsia="宋体" w:cs="Times New Roman"/>
          <w:color w:val="auto"/>
          <w:kern w:val="0"/>
          <w:sz w:val="24"/>
          <w:szCs w:val="24"/>
        </w:rPr>
        <w:t>联</w:t>
      </w:r>
      <w:r>
        <w:rPr>
          <w:rFonts w:hint="default" w:ascii="Times New Roman" w:hAnsi="Times New Roman" w:eastAsia="宋体" w:cs="Times New Roman"/>
          <w:color w:val="auto"/>
          <w:kern w:val="0"/>
          <w:sz w:val="24"/>
          <w:szCs w:val="24"/>
          <w:lang w:val="zh-CN"/>
        </w:rPr>
        <w:t>赛</w:t>
      </w:r>
      <w:r>
        <w:rPr>
          <w:rFonts w:hint="default" w:ascii="Times New Roman" w:hAnsi="Times New Roman" w:eastAsia="宋体" w:cs="Times New Roman"/>
          <w:color w:val="auto"/>
          <w:kern w:val="0"/>
          <w:sz w:val="24"/>
          <w:szCs w:val="24"/>
        </w:rPr>
        <w:t>推广</w:t>
      </w:r>
      <w:r>
        <w:rPr>
          <w:rFonts w:hint="default" w:ascii="Times New Roman" w:hAnsi="Times New Roman" w:eastAsia="宋体" w:cs="Times New Roman"/>
          <w:color w:val="auto"/>
          <w:kern w:val="0"/>
          <w:sz w:val="24"/>
          <w:szCs w:val="24"/>
          <w:lang w:val="zh-CN"/>
        </w:rPr>
        <w:t>服务</w:t>
      </w:r>
      <w:r>
        <w:rPr>
          <w:rFonts w:hint="default" w:ascii="Times New Roman" w:hAnsi="Times New Roman" w:eastAsia="宋体" w:cs="Times New Roman"/>
          <w:color w:val="auto"/>
          <w:kern w:val="0"/>
          <w:sz w:val="24"/>
          <w:szCs w:val="24"/>
        </w:rPr>
        <w:t>供应商征集项目共分5包，具体如下：</w:t>
      </w:r>
    </w:p>
    <w:tbl>
      <w:tblPr>
        <w:tblStyle w:val="26"/>
        <w:tblpPr w:leftFromText="180" w:rightFromText="180" w:vertAnchor="text" w:horzAnchor="page" w:tblpX="892" w:tblpY="716"/>
        <w:tblOverlap w:val="never"/>
        <w:tblW w:w="103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0"/>
        <w:gridCol w:w="1845"/>
        <w:gridCol w:w="660"/>
        <w:gridCol w:w="7185"/>
      </w:tblGrid>
      <w:tr w14:paraId="0CDA2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trPr>
        <w:tc>
          <w:tcPr>
            <w:tcW w:w="660" w:type="dxa"/>
            <w:vAlign w:val="center"/>
          </w:tcPr>
          <w:p w14:paraId="38BFA734">
            <w:pPr>
              <w:spacing w:line="240" w:lineRule="auto"/>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包号</w:t>
            </w:r>
          </w:p>
        </w:tc>
        <w:tc>
          <w:tcPr>
            <w:tcW w:w="1845" w:type="dxa"/>
            <w:vAlign w:val="center"/>
          </w:tcPr>
          <w:p w14:paraId="2874CBDB">
            <w:pPr>
              <w:spacing w:line="240" w:lineRule="auto"/>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名称</w:t>
            </w:r>
          </w:p>
        </w:tc>
        <w:tc>
          <w:tcPr>
            <w:tcW w:w="660" w:type="dxa"/>
            <w:vAlign w:val="center"/>
          </w:tcPr>
          <w:p w14:paraId="2F118DFF">
            <w:pPr>
              <w:spacing w:line="240" w:lineRule="auto"/>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数量</w:t>
            </w:r>
          </w:p>
        </w:tc>
        <w:tc>
          <w:tcPr>
            <w:tcW w:w="7185" w:type="dxa"/>
            <w:vAlign w:val="center"/>
          </w:tcPr>
          <w:p w14:paraId="5F5A9D6A">
            <w:pPr>
              <w:spacing w:line="240" w:lineRule="auto"/>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简要</w:t>
            </w:r>
            <w:r>
              <w:rPr>
                <w:rFonts w:hint="eastAsia" w:ascii="Times New Roman" w:hAnsi="Times New Roman" w:cs="Times New Roman"/>
                <w:b/>
                <w:bCs/>
                <w:color w:val="auto"/>
                <w:kern w:val="0"/>
                <w:sz w:val="21"/>
                <w:szCs w:val="21"/>
                <w:lang w:val="en-US" w:eastAsia="zh-CN"/>
              </w:rPr>
              <w:t>项目</w:t>
            </w:r>
            <w:r>
              <w:rPr>
                <w:rFonts w:hint="default" w:ascii="Times New Roman" w:hAnsi="Times New Roman" w:eastAsia="宋体" w:cs="Times New Roman"/>
                <w:b/>
                <w:bCs/>
                <w:color w:val="auto"/>
                <w:kern w:val="0"/>
                <w:sz w:val="21"/>
                <w:szCs w:val="21"/>
              </w:rPr>
              <w:t>需求</w:t>
            </w:r>
          </w:p>
        </w:tc>
      </w:tr>
      <w:tr w14:paraId="1A1E1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vAlign w:val="center"/>
          </w:tcPr>
          <w:p w14:paraId="6D125035">
            <w:pPr>
              <w:spacing w:line="240" w:lineRule="auto"/>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1</w:t>
            </w:r>
          </w:p>
        </w:tc>
        <w:tc>
          <w:tcPr>
            <w:tcW w:w="1845" w:type="dxa"/>
            <w:vAlign w:val="center"/>
          </w:tcPr>
          <w:p w14:paraId="1866D27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活动策划与运营服务</w:t>
            </w:r>
          </w:p>
        </w:tc>
        <w:tc>
          <w:tcPr>
            <w:tcW w:w="660" w:type="dxa"/>
            <w:vAlign w:val="center"/>
          </w:tcPr>
          <w:p w14:paraId="52147473">
            <w:pPr>
              <w:spacing w:line="240" w:lineRule="auto"/>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1</w:t>
            </w:r>
          </w:p>
        </w:tc>
        <w:tc>
          <w:tcPr>
            <w:tcW w:w="7185" w:type="dxa"/>
          </w:tcPr>
          <w:p w14:paraId="6BCF1C45">
            <w:pPr>
              <w:spacing w:line="24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为第27届联赛提供各阶段赛事的活动策划和运营服务，</w:t>
            </w:r>
            <w:r>
              <w:rPr>
                <w:rFonts w:hint="default" w:ascii="Times New Roman" w:hAnsi="Times New Roman" w:eastAsia="宋体" w:cs="Times New Roman"/>
                <w:color w:val="auto"/>
                <w:kern w:val="0"/>
                <w:sz w:val="21"/>
                <w:szCs w:val="21"/>
              </w:rPr>
              <w:t>主要需求如下：</w:t>
            </w:r>
          </w:p>
          <w:p w14:paraId="2F33B5FF">
            <w:pPr>
              <w:spacing w:line="240" w:lineRule="auto"/>
              <w:ind w:firstLine="420" w:firstLineChars="200"/>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1、大型活动、各阶段赛事的组织、策划，协调，包括各类人员（志愿者、体育展示团队、各类安装技术人员等）的管理。各类设备（灯光、音响、烟雾机等）的租赁、运输、使用</w:t>
            </w:r>
            <w:r>
              <w:rPr>
                <w:rFonts w:hint="eastAsia" w:ascii="Times New Roman" w:hAnsi="Times New Roman" w:cs="Times New Roman"/>
                <w:color w:val="auto"/>
                <w:sz w:val="21"/>
                <w:szCs w:val="21"/>
                <w:lang w:eastAsia="zh-CN"/>
              </w:rPr>
              <w:t>；</w:t>
            </w:r>
          </w:p>
          <w:p w14:paraId="47C8DC43">
            <w:pPr>
              <w:spacing w:line="240" w:lineRule="auto"/>
              <w:ind w:firstLine="420" w:firstLineChars="200"/>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2、各类物料的创意和设计。包括但不限于</w:t>
            </w:r>
            <w:r>
              <w:rPr>
                <w:rFonts w:hint="default" w:ascii="Times New Roman" w:hAnsi="Times New Roman" w:eastAsia="宋体" w:cs="Times New Roman"/>
                <w:color w:val="auto"/>
                <w:kern w:val="0"/>
                <w:sz w:val="21"/>
                <w:szCs w:val="21"/>
              </w:rPr>
              <w:t>主视觉及相关延展；结合各类展示物料项目的实际应用场景对展示物的样式、图案等进行设计</w:t>
            </w:r>
            <w:r>
              <w:rPr>
                <w:rFonts w:hint="eastAsia" w:ascii="Times New Roman" w:hAnsi="Times New Roman" w:cs="Times New Roman"/>
                <w:color w:val="auto"/>
                <w:kern w:val="0"/>
                <w:sz w:val="21"/>
                <w:szCs w:val="21"/>
                <w:lang w:eastAsia="zh-CN"/>
              </w:rPr>
              <w:t>；</w:t>
            </w:r>
          </w:p>
          <w:p w14:paraId="5971C0BE">
            <w:pPr>
              <w:spacing w:line="240" w:lineRule="auto"/>
              <w:ind w:firstLine="420" w:firstLineChars="20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3、</w:t>
            </w:r>
            <w:r>
              <w:rPr>
                <w:rFonts w:hint="default" w:ascii="Times New Roman" w:hAnsi="Times New Roman" w:eastAsia="宋体" w:cs="Times New Roman"/>
                <w:color w:val="auto"/>
                <w:kern w:val="0"/>
                <w:sz w:val="21"/>
                <w:szCs w:val="21"/>
              </w:rPr>
              <w:t>赛场内DJ、MC的招募和管理；</w:t>
            </w:r>
          </w:p>
          <w:p w14:paraId="29EB7D9A">
            <w:pPr>
              <w:spacing w:line="240" w:lineRule="auto"/>
              <w:ind w:firstLine="420" w:firstLineChars="20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4、现场赞助商权益的维护；赛事期间现场各项赞助商活动的策划和执行；</w:t>
            </w:r>
          </w:p>
          <w:p w14:paraId="528CED7B">
            <w:pPr>
              <w:spacing w:line="240" w:lineRule="auto"/>
              <w:ind w:firstLine="420" w:firstLineChars="200"/>
              <w:rPr>
                <w:rFonts w:hint="eastAsia"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sz w:val="21"/>
                <w:szCs w:val="21"/>
              </w:rPr>
              <w:t>5、媒体宣传。</w:t>
            </w:r>
            <w:r>
              <w:rPr>
                <w:rFonts w:hint="default" w:ascii="Times New Roman" w:hAnsi="Times New Roman" w:eastAsia="宋体" w:cs="Times New Roman"/>
                <w:color w:val="auto"/>
                <w:kern w:val="0"/>
                <w:sz w:val="21"/>
                <w:szCs w:val="21"/>
              </w:rPr>
              <w:t>协调有关媒体对联赛进行宣传报道；与直播服务团队协调处理涉及赞助商直播期间的各项权益等有关工作</w:t>
            </w:r>
            <w:r>
              <w:rPr>
                <w:rFonts w:hint="eastAsia" w:ascii="Times New Roman" w:hAnsi="Times New Roman" w:cs="Times New Roman"/>
                <w:color w:val="auto"/>
                <w:kern w:val="0"/>
                <w:sz w:val="21"/>
                <w:szCs w:val="21"/>
                <w:lang w:eastAsia="zh-CN"/>
              </w:rPr>
              <w:t>；</w:t>
            </w:r>
          </w:p>
          <w:p w14:paraId="2F159C52">
            <w:pPr>
              <w:spacing w:line="240" w:lineRule="auto"/>
              <w:ind w:firstLine="420" w:firstLineChars="20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6、协调票务的相关工作；</w:t>
            </w:r>
          </w:p>
          <w:p w14:paraId="16B67935">
            <w:pPr>
              <w:spacing w:line="240" w:lineRule="auto"/>
              <w:ind w:firstLine="420" w:firstLineChars="200"/>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color w:val="auto"/>
                <w:sz w:val="21"/>
                <w:szCs w:val="21"/>
              </w:rPr>
              <w:t>7、制作联赛阶段性和整体结案报告。</w:t>
            </w:r>
          </w:p>
        </w:tc>
      </w:tr>
      <w:tr w14:paraId="26466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vAlign w:val="center"/>
          </w:tcPr>
          <w:p w14:paraId="3632E26B">
            <w:pPr>
              <w:spacing w:line="240" w:lineRule="auto"/>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2</w:t>
            </w:r>
          </w:p>
        </w:tc>
        <w:tc>
          <w:tcPr>
            <w:tcW w:w="1845" w:type="dxa"/>
            <w:vAlign w:val="center"/>
          </w:tcPr>
          <w:p w14:paraId="2E0DB852">
            <w:pPr>
              <w:spacing w:line="240" w:lineRule="auto"/>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color w:val="auto"/>
                <w:sz w:val="21"/>
                <w:szCs w:val="21"/>
              </w:rPr>
              <w:t>物料制作服务</w:t>
            </w:r>
          </w:p>
        </w:tc>
        <w:tc>
          <w:tcPr>
            <w:tcW w:w="660" w:type="dxa"/>
            <w:vAlign w:val="center"/>
          </w:tcPr>
          <w:p w14:paraId="1967E26F">
            <w:pPr>
              <w:spacing w:line="240" w:lineRule="auto"/>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1</w:t>
            </w:r>
          </w:p>
        </w:tc>
        <w:tc>
          <w:tcPr>
            <w:tcW w:w="7185" w:type="dxa"/>
          </w:tcPr>
          <w:p w14:paraId="0D243268">
            <w:pPr>
              <w:spacing w:line="240" w:lineRule="auto"/>
              <w:ind w:firstLine="420" w:firstLineChars="20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为第27届联赛提供各项展示物料制作服务，包括但不限于物料的制作、运输、搭建安装、日常维护等服务。主要服务需求如下：</w:t>
            </w:r>
          </w:p>
          <w:p w14:paraId="0BA898AA">
            <w:pPr>
              <w:pStyle w:val="12"/>
              <w:spacing w:line="240" w:lineRule="auto"/>
              <w:ind w:left="0" w:firstLine="420" w:firstLineChars="20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1、展示物料的制作，包括但不限于</w:t>
            </w:r>
            <w:r>
              <w:rPr>
                <w:rFonts w:hint="default" w:ascii="Times New Roman" w:hAnsi="Times New Roman" w:eastAsia="宋体" w:cs="Times New Roman"/>
                <w:color w:val="auto"/>
                <w:sz w:val="21"/>
                <w:szCs w:val="21"/>
              </w:rPr>
              <w:t>主背景板、指示板、指示牌、证件、LOGO贴，场地地贴、A板、篮板贴、横幅、道旗、LED显示屏、奖杯奖牌、秩序册等</w:t>
            </w:r>
            <w:r>
              <w:rPr>
                <w:rFonts w:hint="default" w:ascii="Times New Roman" w:hAnsi="Times New Roman" w:eastAsia="宋体" w:cs="Times New Roman"/>
                <w:color w:val="auto"/>
                <w:kern w:val="0"/>
                <w:sz w:val="21"/>
                <w:szCs w:val="21"/>
              </w:rPr>
              <w:t>。根据联赛各场景下的物料需求清单，在规定时间内完成全部展示物料制作和租赁；</w:t>
            </w:r>
          </w:p>
          <w:p w14:paraId="28BE162E">
            <w:pPr>
              <w:pStyle w:val="12"/>
              <w:spacing w:line="240" w:lineRule="auto"/>
              <w:ind w:left="0" w:firstLine="420" w:firstLineChars="20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2、展示物料的验收与运输。根据双方约定的展示物料质量与数量，按照提前确认过的样式、图案、材质等进行验收。同时，根据联赛指定的地点和到货日期，确保货品安全准时的运送至目的地；</w:t>
            </w:r>
          </w:p>
          <w:p w14:paraId="0949AEA1">
            <w:pPr>
              <w:pStyle w:val="12"/>
              <w:spacing w:line="240" w:lineRule="auto"/>
              <w:ind w:left="0" w:firstLine="420" w:firstLineChars="20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3、展示物料的安装、搭建与拆除。在联赛指定的使用地点，完成各类物料的安装、搭建与拆除；</w:t>
            </w:r>
          </w:p>
          <w:p w14:paraId="3DA5E250">
            <w:pPr>
              <w:pStyle w:val="12"/>
              <w:spacing w:line="240" w:lineRule="auto"/>
              <w:ind w:left="0" w:firstLine="420" w:firstLineChars="20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4、展示物料的增补，根据联赛进行中可能产生的增加品类、增加数量、更改画面内容以及丢失与损坏等实际情况，按照征集人指定的地点和到货日期，确保货品安全准时的运送至目的地；</w:t>
            </w:r>
          </w:p>
          <w:p w14:paraId="37921F57">
            <w:pPr>
              <w:spacing w:line="240" w:lineRule="auto"/>
              <w:ind w:firstLine="420" w:firstLineChars="200"/>
              <w:jc w:val="left"/>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color w:val="auto"/>
                <w:kern w:val="0"/>
                <w:sz w:val="21"/>
                <w:szCs w:val="21"/>
              </w:rPr>
              <w:t>5、展示物料的日常维护。对已完成制作与安装的展示物料进行日常的维护与修补。</w:t>
            </w:r>
          </w:p>
        </w:tc>
      </w:tr>
      <w:tr w14:paraId="389F7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660" w:type="dxa"/>
            <w:vAlign w:val="center"/>
          </w:tcPr>
          <w:p w14:paraId="5E8530B5">
            <w:pPr>
              <w:spacing w:line="240" w:lineRule="auto"/>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3</w:t>
            </w:r>
          </w:p>
        </w:tc>
        <w:tc>
          <w:tcPr>
            <w:tcW w:w="1845" w:type="dxa"/>
            <w:vAlign w:val="center"/>
          </w:tcPr>
          <w:p w14:paraId="15EB32D0">
            <w:pPr>
              <w:spacing w:line="240" w:lineRule="auto"/>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color w:val="auto"/>
                <w:sz w:val="21"/>
                <w:szCs w:val="21"/>
              </w:rPr>
              <w:t>摄影摄像及剪辑服务</w:t>
            </w:r>
          </w:p>
        </w:tc>
        <w:tc>
          <w:tcPr>
            <w:tcW w:w="660" w:type="dxa"/>
            <w:vAlign w:val="center"/>
          </w:tcPr>
          <w:p w14:paraId="7A565015">
            <w:pPr>
              <w:spacing w:line="240" w:lineRule="auto"/>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1</w:t>
            </w:r>
          </w:p>
        </w:tc>
        <w:tc>
          <w:tcPr>
            <w:tcW w:w="7185" w:type="dxa"/>
          </w:tcPr>
          <w:p w14:paraId="4FD0ADB3">
            <w:pPr>
              <w:spacing w:line="240" w:lineRule="auto"/>
              <w:ind w:firstLine="420" w:firstLineChars="200"/>
              <w:jc w:val="left"/>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color w:val="auto"/>
                <w:kern w:val="0"/>
                <w:sz w:val="21"/>
                <w:szCs w:val="21"/>
              </w:rPr>
              <w:t>第27届联赛各赛段提供全程</w:t>
            </w:r>
            <w:r>
              <w:rPr>
                <w:rFonts w:hint="default" w:ascii="Times New Roman" w:hAnsi="Times New Roman" w:eastAsia="宋体" w:cs="Times New Roman"/>
                <w:color w:val="auto"/>
                <w:sz w:val="21"/>
                <w:szCs w:val="21"/>
              </w:rPr>
              <w:t>摄影、摄像及其编辑工作。包括但不限于比赛前定妆照，比赛照片，各类活动和仪式照片，各类视频的采集、编辑、后期制作，并上传云相册。</w:t>
            </w:r>
          </w:p>
        </w:tc>
      </w:tr>
      <w:tr w14:paraId="2A3A6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vAlign w:val="center"/>
          </w:tcPr>
          <w:p w14:paraId="3A544C58">
            <w:pPr>
              <w:spacing w:line="240" w:lineRule="auto"/>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4</w:t>
            </w:r>
          </w:p>
        </w:tc>
        <w:tc>
          <w:tcPr>
            <w:tcW w:w="1845" w:type="dxa"/>
            <w:vAlign w:val="center"/>
          </w:tcPr>
          <w:p w14:paraId="70B3234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社交媒体运营</w:t>
            </w:r>
          </w:p>
          <w:p w14:paraId="5E693EA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服务</w:t>
            </w:r>
          </w:p>
        </w:tc>
        <w:tc>
          <w:tcPr>
            <w:tcW w:w="660" w:type="dxa"/>
            <w:vAlign w:val="center"/>
          </w:tcPr>
          <w:p w14:paraId="3CB51DFC">
            <w:pPr>
              <w:spacing w:line="240" w:lineRule="auto"/>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1</w:t>
            </w:r>
          </w:p>
        </w:tc>
        <w:tc>
          <w:tcPr>
            <w:tcW w:w="7185" w:type="dxa"/>
          </w:tcPr>
          <w:p w14:paraId="7C7E5201">
            <w:pPr>
              <w:spacing w:line="240" w:lineRule="auto"/>
              <w:ind w:firstLine="420" w:firstLineChars="20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为第27届联赛各类社交媒体提供照片、视频和文字内容创作和发布服务，日常的运行和维护。</w:t>
            </w:r>
            <w:r>
              <w:rPr>
                <w:rFonts w:hint="default" w:ascii="Times New Roman" w:hAnsi="Times New Roman" w:eastAsia="宋体" w:cs="Times New Roman"/>
                <w:color w:val="auto"/>
                <w:kern w:val="0"/>
                <w:sz w:val="21"/>
                <w:szCs w:val="21"/>
              </w:rPr>
              <w:t>主要服务需求如下：</w:t>
            </w:r>
          </w:p>
          <w:p w14:paraId="3E873AF9">
            <w:pPr>
              <w:spacing w:line="240" w:lineRule="auto"/>
              <w:ind w:firstLine="420" w:firstLineChars="200"/>
              <w:jc w:val="left"/>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1、结合赞助商的具体权益，负责策划、制作各类线上和线下文字、视频集锦及活动，如竞猜、评选等活动；</w:t>
            </w:r>
          </w:p>
          <w:p w14:paraId="3EDE3176">
            <w:pPr>
              <w:spacing w:line="240" w:lineRule="auto"/>
              <w:ind w:firstLine="420" w:firstLineChars="200"/>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kern w:val="0"/>
                <w:sz w:val="21"/>
                <w:szCs w:val="21"/>
              </w:rPr>
              <w:t>2、与联赛合作的</w:t>
            </w:r>
            <w:r>
              <w:rPr>
                <w:rFonts w:hint="default" w:ascii="Times New Roman" w:hAnsi="Times New Roman" w:eastAsia="宋体" w:cs="Times New Roman"/>
                <w:color w:val="auto"/>
                <w:sz w:val="21"/>
                <w:szCs w:val="21"/>
              </w:rPr>
              <w:t>新媒体平台共同分发联赛相关内容；</w:t>
            </w:r>
          </w:p>
          <w:p w14:paraId="40D1EEC1">
            <w:pPr>
              <w:spacing w:line="240" w:lineRule="auto"/>
              <w:ind w:firstLine="420" w:firstLineChars="200"/>
              <w:jc w:val="left"/>
              <w:rPr>
                <w:rFonts w:hint="eastAsia" w:ascii="Times New Roman" w:hAnsi="Times New Roman" w:eastAsia="宋体" w:cs="Times New Roman"/>
                <w:bCs/>
                <w:color w:val="auto"/>
                <w:kern w:val="0"/>
                <w:sz w:val="21"/>
                <w:szCs w:val="21"/>
                <w:lang w:eastAsia="zh-CN"/>
              </w:rPr>
            </w:pPr>
            <w:r>
              <w:rPr>
                <w:rFonts w:hint="default" w:ascii="Times New Roman" w:hAnsi="Times New Roman" w:eastAsia="宋体" w:cs="Times New Roman"/>
                <w:color w:val="auto"/>
                <w:sz w:val="21"/>
                <w:szCs w:val="21"/>
              </w:rPr>
              <w:t>3、官方球迷交流平台日常维护</w:t>
            </w:r>
            <w:r>
              <w:rPr>
                <w:rFonts w:hint="eastAsia" w:ascii="Times New Roman" w:hAnsi="Times New Roman" w:cs="Times New Roman"/>
                <w:bCs/>
                <w:color w:val="auto"/>
                <w:kern w:val="0"/>
                <w:sz w:val="21"/>
                <w:szCs w:val="21"/>
                <w:lang w:eastAsia="zh-CN"/>
              </w:rPr>
              <w:t>；</w:t>
            </w:r>
          </w:p>
          <w:p w14:paraId="2BC78164">
            <w:pPr>
              <w:spacing w:line="240" w:lineRule="auto"/>
              <w:ind w:firstLine="420" w:firstLineChars="20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4、联赛官方网站、官方社交媒体账号（抖音、微博等）的运营，</w:t>
            </w:r>
            <w:r>
              <w:rPr>
                <w:rFonts w:hint="default" w:ascii="Times New Roman" w:hAnsi="Times New Roman" w:eastAsia="宋体" w:cs="Times New Roman"/>
                <w:color w:val="auto"/>
                <w:sz w:val="21"/>
                <w:szCs w:val="21"/>
              </w:rPr>
              <w:t>提供图文视频等内容并撰稿发布，实时赛事信息发布互动；</w:t>
            </w:r>
          </w:p>
          <w:p w14:paraId="2FDD07A8">
            <w:pPr>
              <w:spacing w:line="240" w:lineRule="auto"/>
              <w:ind w:firstLine="420" w:firstLineChars="200"/>
              <w:jc w:val="left"/>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color w:val="auto"/>
                <w:sz w:val="21"/>
                <w:szCs w:val="21"/>
              </w:rPr>
              <w:t>5、</w:t>
            </w:r>
            <w:r>
              <w:rPr>
                <w:rFonts w:hint="default" w:ascii="Times New Roman" w:hAnsi="Times New Roman" w:eastAsia="宋体" w:cs="Times New Roman"/>
                <w:color w:val="auto"/>
                <w:kern w:val="0"/>
                <w:sz w:val="21"/>
                <w:szCs w:val="21"/>
              </w:rPr>
              <w:t>协调各高校媒体的相关平台、相关数据平台转发联赛相关的文字和视频内容。</w:t>
            </w:r>
          </w:p>
        </w:tc>
      </w:tr>
      <w:tr w14:paraId="68E35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vAlign w:val="center"/>
          </w:tcPr>
          <w:p w14:paraId="2975399B">
            <w:pPr>
              <w:spacing w:line="240" w:lineRule="auto"/>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5</w:t>
            </w:r>
          </w:p>
        </w:tc>
        <w:tc>
          <w:tcPr>
            <w:tcW w:w="1845" w:type="dxa"/>
            <w:vAlign w:val="center"/>
          </w:tcPr>
          <w:p w14:paraId="600EABA1">
            <w:pPr>
              <w:spacing w:line="240" w:lineRule="auto"/>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color w:val="auto"/>
                <w:sz w:val="21"/>
                <w:szCs w:val="21"/>
              </w:rPr>
              <w:t>赞助商权益落地服务</w:t>
            </w:r>
          </w:p>
        </w:tc>
        <w:tc>
          <w:tcPr>
            <w:tcW w:w="660" w:type="dxa"/>
            <w:vAlign w:val="center"/>
          </w:tcPr>
          <w:p w14:paraId="0F40B892">
            <w:pPr>
              <w:spacing w:line="240" w:lineRule="auto"/>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1</w:t>
            </w:r>
          </w:p>
        </w:tc>
        <w:tc>
          <w:tcPr>
            <w:tcW w:w="7185" w:type="dxa"/>
            <w:vAlign w:val="center"/>
          </w:tcPr>
          <w:p w14:paraId="5C0C960E">
            <w:pPr>
              <w:spacing w:line="240" w:lineRule="auto"/>
              <w:ind w:firstLine="420" w:firstLineChars="200"/>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color w:val="auto"/>
                <w:sz w:val="21"/>
                <w:szCs w:val="21"/>
              </w:rPr>
              <w:t>主要包括赞助商各类权益的落地实施与保障，赞助商各类物料存放，赞助商礼宾安排、赞助商活动策划与执行等。</w:t>
            </w:r>
          </w:p>
        </w:tc>
      </w:tr>
    </w:tbl>
    <w:p w14:paraId="0B8E11A1">
      <w:pPr>
        <w:spacing w:line="360" w:lineRule="auto"/>
        <w:jc w:val="left"/>
        <w:rPr>
          <w:rFonts w:hint="default" w:ascii="Times New Roman" w:hAnsi="Times New Roman" w:eastAsia="宋体" w:cs="Times New Roman"/>
          <w:color w:val="auto"/>
          <w:sz w:val="24"/>
          <w:szCs w:val="24"/>
        </w:rPr>
      </w:pPr>
    </w:p>
    <w:p w14:paraId="65861820">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本次征集、响应、评审均以包为单位，供应商须以包为单位进行响应，可响应一包或多包，但不得拆包，不完整的响应将被拒绝。</w:t>
      </w:r>
    </w:p>
    <w:p w14:paraId="70542301">
      <w:pPr>
        <w:spacing w:line="360" w:lineRule="auto"/>
        <w:ind w:firstLine="482" w:firstLineChars="200"/>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0"/>
          <w:sz w:val="24"/>
          <w:szCs w:val="24"/>
        </w:rPr>
        <w:t>五、资格条件</w:t>
      </w:r>
    </w:p>
    <w:p w14:paraId="32125A7C">
      <w:pPr>
        <w:spacing w:line="360" w:lineRule="auto"/>
        <w:ind w:firstLine="480" w:firstLineChars="200"/>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rPr>
        <w:t>1、在中华人民共和国境内注册登记，有生产或供应能力的本国供应商</w:t>
      </w:r>
      <w:r>
        <w:rPr>
          <w:rFonts w:hint="eastAsia" w:asciiTheme="minorEastAsia" w:hAnsiTheme="minorEastAsia" w:eastAsiaTheme="minorEastAsia" w:cstheme="minorEastAsia"/>
          <w:color w:val="auto"/>
          <w:sz w:val="24"/>
          <w:szCs w:val="24"/>
          <w:lang w:eastAsia="zh-CN"/>
        </w:rPr>
        <w:t>。</w:t>
      </w:r>
    </w:p>
    <w:p w14:paraId="27092A04">
      <w:pPr>
        <w:spacing w:line="360" w:lineRule="auto"/>
        <w:ind w:firstLine="480" w:firstLineChars="200"/>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lang w:val="en-US" w:eastAsia="zh-CN"/>
        </w:rPr>
        <w:t>2、</w:t>
      </w:r>
      <w:r>
        <w:rPr>
          <w:rFonts w:hint="eastAsia" w:asciiTheme="minorEastAsia" w:hAnsiTheme="minorEastAsia" w:eastAsiaTheme="minorEastAsia" w:cstheme="minorEastAsia"/>
          <w:color w:val="auto"/>
          <w:sz w:val="24"/>
          <w:szCs w:val="24"/>
        </w:rPr>
        <w:t>具有独立承担民事责任能力的企业法人。</w:t>
      </w:r>
    </w:p>
    <w:p w14:paraId="1FC5491B">
      <w:pPr>
        <w:spacing w:line="360" w:lineRule="auto"/>
        <w:ind w:firstLine="480" w:firstLineChars="200"/>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lang w:val="en-US" w:eastAsia="zh-CN"/>
        </w:rPr>
        <w:t>3</w:t>
      </w:r>
      <w:r>
        <w:rPr>
          <w:rFonts w:hint="eastAsia" w:asciiTheme="minorEastAsia" w:hAnsiTheme="minorEastAsia" w:eastAsiaTheme="minorEastAsia" w:cstheme="minorEastAsia"/>
          <w:color w:val="auto"/>
          <w:sz w:val="24"/>
          <w:szCs w:val="24"/>
        </w:rPr>
        <w:t>、在参加本次征集活动之前三年内，具有依法缴纳税收和社会费用保险的良好记录；具有良好的商业信誉和健全的财务会计制度。</w:t>
      </w:r>
    </w:p>
    <w:p w14:paraId="728C4EB1">
      <w:pPr>
        <w:spacing w:line="360" w:lineRule="auto"/>
        <w:ind w:firstLine="480" w:firstLineChars="200"/>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lang w:val="en-US" w:eastAsia="zh-CN"/>
        </w:rPr>
        <w:t>4</w:t>
      </w:r>
      <w:r>
        <w:rPr>
          <w:rFonts w:hint="eastAsia" w:asciiTheme="minorEastAsia" w:hAnsiTheme="minorEastAsia" w:eastAsiaTheme="minorEastAsia" w:cstheme="minorEastAsia"/>
          <w:color w:val="auto"/>
          <w:sz w:val="24"/>
          <w:szCs w:val="24"/>
        </w:rPr>
        <w:t>、参加此项征集活动之前三年内，在经营活动中不存在重大违约、违法记录。</w:t>
      </w:r>
    </w:p>
    <w:p w14:paraId="59B7EC3B">
      <w:pPr>
        <w:spacing w:line="360" w:lineRule="auto"/>
        <w:ind w:firstLine="480" w:firstLineChars="200"/>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lang w:val="en-US" w:eastAsia="zh-CN"/>
        </w:rPr>
        <w:t>5、</w:t>
      </w:r>
      <w:r>
        <w:rPr>
          <w:rFonts w:hint="eastAsia" w:asciiTheme="minorEastAsia" w:hAnsiTheme="minorEastAsia" w:eastAsiaTheme="minorEastAsia" w:cstheme="minorEastAsia"/>
          <w:color w:val="auto"/>
          <w:sz w:val="24"/>
          <w:szCs w:val="24"/>
        </w:rPr>
        <w:t>本次征集活动不接受联合体、共同体等（包括但不限于合作、委托等方式）参与。</w:t>
      </w:r>
    </w:p>
    <w:p w14:paraId="66BFFF78">
      <w:pPr>
        <w:spacing w:line="360" w:lineRule="auto"/>
        <w:ind w:firstLine="480" w:firstLineChars="200"/>
        <w:rPr>
          <w:rFonts w:hint="eastAsia" w:asciiTheme="minorEastAsia" w:hAnsiTheme="minorEastAsia" w:eastAsiaTheme="minorEastAsia" w:cstheme="minorEastAsia"/>
          <w:bCs/>
          <w:color w:val="auto"/>
          <w:sz w:val="24"/>
          <w:szCs w:val="24"/>
          <w:lang w:eastAsia="zh-CN"/>
        </w:rPr>
      </w:pPr>
      <w:r>
        <w:rPr>
          <w:rFonts w:hint="eastAsia" w:asciiTheme="minorEastAsia" w:hAnsiTheme="minorEastAsia" w:eastAsiaTheme="minorEastAsia" w:cstheme="minorEastAsia"/>
          <w:bCs/>
          <w:color w:val="auto"/>
          <w:sz w:val="24"/>
          <w:szCs w:val="24"/>
          <w:lang w:val="en-US" w:eastAsia="zh-CN"/>
        </w:rPr>
        <w:t>6</w:t>
      </w:r>
      <w:r>
        <w:rPr>
          <w:rFonts w:hint="eastAsia" w:asciiTheme="minorEastAsia" w:hAnsiTheme="minorEastAsia" w:eastAsiaTheme="minorEastAsia" w:cstheme="minorEastAsia"/>
          <w:bCs/>
          <w:color w:val="auto"/>
          <w:sz w:val="24"/>
          <w:szCs w:val="24"/>
        </w:rPr>
        <w:t>、具备一定的实力，拥有专业高效</w:t>
      </w:r>
      <w:r>
        <w:rPr>
          <w:rFonts w:hint="eastAsia" w:asciiTheme="minorEastAsia" w:hAnsiTheme="minorEastAsia" w:eastAsiaTheme="minorEastAsia" w:cstheme="minorEastAsia"/>
          <w:bCs/>
          <w:color w:val="auto"/>
          <w:sz w:val="24"/>
          <w:szCs w:val="24"/>
          <w:lang w:val="en-US" w:eastAsia="zh-CN"/>
        </w:rPr>
        <w:t>的</w:t>
      </w:r>
      <w:r>
        <w:rPr>
          <w:rFonts w:hint="eastAsia" w:asciiTheme="minorEastAsia" w:hAnsiTheme="minorEastAsia" w:eastAsiaTheme="minorEastAsia" w:cstheme="minorEastAsia"/>
          <w:bCs/>
          <w:color w:val="auto"/>
          <w:sz w:val="24"/>
          <w:szCs w:val="24"/>
        </w:rPr>
        <w:t>团队，具有履行合同所必需的设备和专业技术能力</w:t>
      </w:r>
      <w:r>
        <w:rPr>
          <w:rFonts w:hint="eastAsia" w:asciiTheme="minorEastAsia" w:hAnsiTheme="minorEastAsia" w:eastAsiaTheme="minorEastAsia" w:cstheme="minorEastAsia"/>
          <w:bCs/>
          <w:color w:val="auto"/>
          <w:sz w:val="24"/>
          <w:szCs w:val="24"/>
          <w:lang w:eastAsia="zh-CN"/>
        </w:rPr>
        <w:t>。</w:t>
      </w:r>
    </w:p>
    <w:p w14:paraId="7974E758">
      <w:pPr>
        <w:spacing w:line="360" w:lineRule="auto"/>
        <w:ind w:firstLine="480" w:firstLineChars="200"/>
        <w:rPr>
          <w:rFonts w:hint="eastAsia" w:asciiTheme="minorEastAsia" w:hAnsiTheme="minorEastAsia" w:eastAsiaTheme="minorEastAsia" w:cstheme="minorEastAsia"/>
          <w:bCs/>
          <w:color w:val="auto"/>
          <w:sz w:val="24"/>
          <w:szCs w:val="24"/>
          <w:lang w:eastAsia="zh-CN"/>
        </w:rPr>
      </w:pPr>
      <w:r>
        <w:rPr>
          <w:rFonts w:hint="eastAsia" w:asciiTheme="minorEastAsia" w:hAnsiTheme="minorEastAsia" w:eastAsiaTheme="minorEastAsia" w:cstheme="minorEastAsia"/>
          <w:bCs/>
          <w:color w:val="auto"/>
          <w:sz w:val="24"/>
          <w:szCs w:val="24"/>
          <w:lang w:val="en-US" w:eastAsia="zh-CN"/>
        </w:rPr>
        <w:t>7</w:t>
      </w:r>
      <w:r>
        <w:rPr>
          <w:rFonts w:hint="eastAsia" w:asciiTheme="minorEastAsia" w:hAnsiTheme="minorEastAsia" w:eastAsiaTheme="minorEastAsia" w:cstheme="minorEastAsia"/>
          <w:bCs/>
          <w:color w:val="auto"/>
          <w:sz w:val="24"/>
          <w:szCs w:val="24"/>
        </w:rPr>
        <w:t>、需拥有优秀团队，需熟悉</w:t>
      </w:r>
      <w:r>
        <w:rPr>
          <w:rFonts w:hint="eastAsia" w:asciiTheme="minorEastAsia" w:hAnsiTheme="minorEastAsia" w:eastAsiaTheme="minorEastAsia" w:cstheme="minorEastAsia"/>
          <w:bCs/>
          <w:color w:val="auto"/>
          <w:sz w:val="24"/>
          <w:szCs w:val="24"/>
          <w:lang w:val="en-US" w:eastAsia="zh-CN"/>
        </w:rPr>
        <w:t>校园</w:t>
      </w:r>
      <w:r>
        <w:rPr>
          <w:rFonts w:hint="eastAsia" w:asciiTheme="minorEastAsia" w:hAnsiTheme="minorEastAsia" w:eastAsiaTheme="minorEastAsia" w:cstheme="minorEastAsia"/>
          <w:bCs/>
          <w:color w:val="auto"/>
          <w:sz w:val="24"/>
          <w:szCs w:val="24"/>
        </w:rPr>
        <w:t>体育行业，熟悉校园篮球运动</w:t>
      </w:r>
      <w:r>
        <w:rPr>
          <w:rFonts w:hint="eastAsia" w:asciiTheme="minorEastAsia" w:hAnsiTheme="minorEastAsia" w:eastAsiaTheme="minorEastAsia" w:cstheme="minorEastAsia"/>
          <w:bCs/>
          <w:color w:val="auto"/>
          <w:sz w:val="24"/>
          <w:szCs w:val="24"/>
          <w:lang w:eastAsia="zh-CN"/>
        </w:rPr>
        <w:t>，</w:t>
      </w:r>
      <w:r>
        <w:rPr>
          <w:rFonts w:hint="eastAsia" w:asciiTheme="minorEastAsia" w:hAnsiTheme="minorEastAsia" w:eastAsiaTheme="minorEastAsia" w:cstheme="minorEastAsia"/>
          <w:bCs/>
          <w:color w:val="auto"/>
          <w:sz w:val="24"/>
          <w:szCs w:val="24"/>
          <w:lang w:val="en-US" w:eastAsia="zh-CN"/>
        </w:rPr>
        <w:t>了解</w:t>
      </w:r>
      <w:r>
        <w:rPr>
          <w:rFonts w:hint="eastAsia" w:asciiTheme="minorEastAsia" w:hAnsiTheme="minorEastAsia" w:eastAsiaTheme="minorEastAsia" w:cstheme="minorEastAsia"/>
          <w:bCs/>
          <w:color w:val="auto"/>
          <w:sz w:val="24"/>
          <w:szCs w:val="24"/>
        </w:rPr>
        <w:t>大学生</w:t>
      </w:r>
      <w:r>
        <w:rPr>
          <w:rFonts w:hint="eastAsia" w:asciiTheme="minorEastAsia" w:hAnsiTheme="minorEastAsia" w:eastAsiaTheme="minorEastAsia" w:cstheme="minorEastAsia"/>
          <w:bCs/>
          <w:color w:val="auto"/>
          <w:sz w:val="24"/>
          <w:szCs w:val="24"/>
          <w:lang w:val="en-US" w:eastAsia="zh-CN"/>
        </w:rPr>
        <w:t>篮球</w:t>
      </w:r>
      <w:r>
        <w:rPr>
          <w:rFonts w:hint="eastAsia" w:asciiTheme="minorEastAsia" w:hAnsiTheme="minorEastAsia" w:eastAsiaTheme="minorEastAsia" w:cstheme="minorEastAsia"/>
          <w:bCs/>
          <w:color w:val="auto"/>
          <w:sz w:val="24"/>
          <w:szCs w:val="24"/>
        </w:rPr>
        <w:t>联赛运营的特点，</w:t>
      </w:r>
      <w:r>
        <w:rPr>
          <w:rFonts w:hint="eastAsia" w:asciiTheme="minorEastAsia" w:hAnsiTheme="minorEastAsia" w:eastAsiaTheme="minorEastAsia" w:cstheme="minorEastAsia"/>
          <w:bCs/>
          <w:color w:val="auto"/>
          <w:sz w:val="24"/>
          <w:szCs w:val="24"/>
          <w:lang w:val="en-US" w:eastAsia="zh-CN"/>
        </w:rPr>
        <w:t>参与</w:t>
      </w:r>
      <w:r>
        <w:rPr>
          <w:rFonts w:hint="eastAsia" w:asciiTheme="minorEastAsia" w:hAnsiTheme="minorEastAsia" w:eastAsiaTheme="minorEastAsia" w:cstheme="minorEastAsia"/>
          <w:bCs/>
          <w:color w:val="auto"/>
          <w:sz w:val="24"/>
          <w:szCs w:val="24"/>
        </w:rPr>
        <w:t>运营全国性学生体育赛事或活动</w:t>
      </w:r>
      <w:r>
        <w:rPr>
          <w:rFonts w:hint="eastAsia" w:asciiTheme="minorEastAsia" w:hAnsiTheme="minorEastAsia" w:eastAsiaTheme="minorEastAsia" w:cstheme="minorEastAsia"/>
          <w:bCs/>
          <w:color w:val="auto"/>
          <w:sz w:val="24"/>
          <w:szCs w:val="24"/>
          <w:lang w:eastAsia="zh-CN"/>
        </w:rPr>
        <w:t>，</w:t>
      </w:r>
      <w:r>
        <w:rPr>
          <w:rFonts w:hint="eastAsia" w:asciiTheme="minorEastAsia" w:hAnsiTheme="minorEastAsia" w:eastAsiaTheme="minorEastAsia" w:cstheme="minorEastAsia"/>
          <w:bCs/>
          <w:color w:val="auto"/>
          <w:sz w:val="24"/>
          <w:szCs w:val="24"/>
        </w:rPr>
        <w:t>有过与本项目同类的成功业绩和经验</w:t>
      </w:r>
      <w:r>
        <w:rPr>
          <w:rFonts w:hint="eastAsia" w:asciiTheme="minorEastAsia" w:hAnsiTheme="minorEastAsia" w:eastAsiaTheme="minorEastAsia" w:cstheme="minorEastAsia"/>
          <w:bCs/>
          <w:color w:val="auto"/>
          <w:sz w:val="24"/>
          <w:szCs w:val="24"/>
          <w:lang w:eastAsia="zh-CN"/>
        </w:rPr>
        <w:t>。</w:t>
      </w:r>
    </w:p>
    <w:p w14:paraId="61C2FF3D">
      <w:pPr>
        <w:spacing w:line="360" w:lineRule="auto"/>
        <w:ind w:firstLine="480" w:firstLineChars="200"/>
        <w:rPr>
          <w:rFonts w:hint="eastAsia" w:asciiTheme="minorEastAsia" w:hAnsiTheme="minorEastAsia" w:eastAsiaTheme="minorEastAsia" w:cstheme="minorEastAsia"/>
          <w:bCs/>
          <w:color w:val="auto"/>
          <w:sz w:val="24"/>
          <w:szCs w:val="24"/>
          <w:lang w:eastAsia="zh-CN"/>
        </w:rPr>
      </w:pPr>
      <w:r>
        <w:rPr>
          <w:rFonts w:hint="eastAsia" w:asciiTheme="minorEastAsia" w:hAnsiTheme="minorEastAsia" w:eastAsiaTheme="minorEastAsia" w:cstheme="minorEastAsia"/>
          <w:bCs/>
          <w:color w:val="auto"/>
          <w:sz w:val="24"/>
          <w:szCs w:val="24"/>
          <w:lang w:val="en-US" w:eastAsia="zh-CN"/>
        </w:rPr>
        <w:t>8、</w:t>
      </w:r>
      <w:r>
        <w:rPr>
          <w:rFonts w:hint="eastAsia" w:asciiTheme="minorEastAsia" w:hAnsiTheme="minorEastAsia" w:eastAsiaTheme="minorEastAsia" w:cstheme="minorEastAsia"/>
          <w:bCs/>
          <w:color w:val="auto"/>
          <w:sz w:val="24"/>
          <w:szCs w:val="24"/>
        </w:rPr>
        <w:t>截至公开征集</w:t>
      </w:r>
      <w:r>
        <w:rPr>
          <w:rFonts w:hint="eastAsia" w:asciiTheme="minorEastAsia" w:hAnsiTheme="minorEastAsia" w:eastAsiaTheme="minorEastAsia" w:cstheme="minorEastAsia"/>
          <w:bCs/>
          <w:color w:val="auto"/>
          <w:sz w:val="24"/>
          <w:szCs w:val="24"/>
          <w:lang w:val="en-US" w:eastAsia="zh-CN"/>
        </w:rPr>
        <w:t>时</w:t>
      </w:r>
      <w:r>
        <w:rPr>
          <w:rFonts w:hint="eastAsia" w:asciiTheme="minorEastAsia" w:hAnsiTheme="minorEastAsia" w:eastAsiaTheme="minorEastAsia" w:cstheme="minorEastAsia"/>
          <w:bCs/>
          <w:color w:val="auto"/>
          <w:sz w:val="24"/>
          <w:szCs w:val="24"/>
        </w:rPr>
        <w:t>，未被“信用中国”网站列入失信被执行人、重大税收违法案件当事人名单。</w:t>
      </w:r>
    </w:p>
    <w:p w14:paraId="65AA7D9D">
      <w:pPr>
        <w:spacing w:line="360" w:lineRule="auto"/>
        <w:ind w:firstLine="482" w:firstLineChars="200"/>
        <w:rPr>
          <w:rFonts w:hint="eastAsia" w:asciiTheme="minorEastAsia" w:hAnsiTheme="minorEastAsia" w:eastAsiaTheme="minorEastAsia" w:cstheme="minorEastAsia"/>
          <w:b/>
          <w:bCs/>
          <w:color w:val="auto"/>
          <w:kern w:val="0"/>
          <w:sz w:val="24"/>
          <w:szCs w:val="24"/>
          <w:lang w:val="en-US" w:eastAsia="zh-CN"/>
        </w:rPr>
      </w:pPr>
      <w:r>
        <w:rPr>
          <w:rFonts w:hint="eastAsia" w:asciiTheme="minorEastAsia" w:hAnsiTheme="minorEastAsia" w:eastAsiaTheme="minorEastAsia" w:cstheme="minorEastAsia"/>
          <w:b/>
          <w:bCs/>
          <w:color w:val="auto"/>
          <w:kern w:val="0"/>
          <w:sz w:val="24"/>
          <w:szCs w:val="24"/>
          <w:lang w:val="en-US" w:eastAsia="zh-CN"/>
        </w:rPr>
        <w:t>六、征集文件索取方式</w:t>
      </w:r>
    </w:p>
    <w:p w14:paraId="30520E48">
      <w:pPr>
        <w:spacing w:line="360" w:lineRule="auto"/>
        <w:ind w:firstLine="480" w:firstLineChars="200"/>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rPr>
        <w:t>征集文件为电子版，人民币0元/本</w:t>
      </w:r>
      <w:r>
        <w:rPr>
          <w:rFonts w:hint="eastAsia" w:asciiTheme="minorEastAsia" w:hAnsiTheme="minorEastAsia" w:eastAsiaTheme="minorEastAsia" w:cstheme="minorEastAsia"/>
          <w:color w:val="auto"/>
          <w:kern w:val="0"/>
          <w:sz w:val="24"/>
          <w:szCs w:val="24"/>
          <w:lang w:eastAsia="zh-CN"/>
        </w:rPr>
        <w:t>；</w:t>
      </w:r>
      <w:r>
        <w:rPr>
          <w:rFonts w:hint="eastAsia" w:asciiTheme="minorEastAsia" w:hAnsiTheme="minorEastAsia" w:eastAsiaTheme="minorEastAsia" w:cstheme="minorEastAsia"/>
          <w:color w:val="auto"/>
          <w:kern w:val="0"/>
          <w:sz w:val="24"/>
          <w:szCs w:val="24"/>
          <w:lang w:val="en-US" w:eastAsia="zh-CN"/>
        </w:rPr>
        <w:t>详见</w:t>
      </w:r>
      <w:r>
        <w:rPr>
          <w:rFonts w:hint="eastAsia" w:asciiTheme="minorEastAsia" w:hAnsiTheme="minorEastAsia" w:eastAsiaTheme="minorEastAsia" w:cstheme="minorEastAsia"/>
          <w:color w:val="auto"/>
          <w:kern w:val="0"/>
          <w:sz w:val="24"/>
          <w:szCs w:val="24"/>
        </w:rPr>
        <w:t>本公告下方链接附件下载。</w:t>
      </w:r>
    </w:p>
    <w:p w14:paraId="56D00D21">
      <w:pPr>
        <w:spacing w:line="360" w:lineRule="auto"/>
        <w:ind w:firstLine="482" w:firstLineChars="200"/>
        <w:rPr>
          <w:rFonts w:hint="eastAsia" w:asciiTheme="minorEastAsia" w:hAnsiTheme="minorEastAsia" w:eastAsiaTheme="minorEastAsia" w:cstheme="minorEastAsia"/>
          <w:b/>
          <w:bCs/>
          <w:color w:val="auto"/>
          <w:kern w:val="0"/>
          <w:sz w:val="24"/>
          <w:szCs w:val="24"/>
          <w:lang w:val="en-US" w:eastAsia="zh-CN"/>
        </w:rPr>
      </w:pPr>
      <w:r>
        <w:rPr>
          <w:rFonts w:hint="eastAsia" w:asciiTheme="minorEastAsia" w:hAnsiTheme="minorEastAsia" w:eastAsiaTheme="minorEastAsia" w:cstheme="minorEastAsia"/>
          <w:b/>
          <w:bCs/>
          <w:color w:val="auto"/>
          <w:kern w:val="0"/>
          <w:sz w:val="24"/>
          <w:szCs w:val="24"/>
          <w:lang w:val="en-US" w:eastAsia="zh-CN"/>
        </w:rPr>
        <w:t>七、响应文件</w:t>
      </w:r>
    </w:p>
    <w:p w14:paraId="1F305A18">
      <w:pPr>
        <w:numPr>
          <w:ilvl w:val="0"/>
          <w:numId w:val="0"/>
        </w:numPr>
        <w:spacing w:line="360" w:lineRule="auto"/>
        <w:ind w:firstLine="480" w:firstLineChars="200"/>
        <w:rPr>
          <w:rFonts w:hint="eastAsia" w:asciiTheme="minorEastAsia" w:hAnsiTheme="minorEastAsia" w:eastAsiaTheme="minorEastAsia" w:cstheme="minorEastAsia"/>
          <w:b w:val="0"/>
          <w:bCs w:val="0"/>
          <w:color w:val="auto"/>
          <w:sz w:val="24"/>
          <w:szCs w:val="24"/>
          <w:lang w:val="en-US" w:eastAsia="zh-CN"/>
        </w:rPr>
      </w:pPr>
      <w:r>
        <w:rPr>
          <w:rFonts w:hint="eastAsia" w:asciiTheme="minorEastAsia" w:hAnsiTheme="minorEastAsia" w:eastAsiaTheme="minorEastAsia" w:cstheme="minorEastAsia"/>
          <w:b w:val="0"/>
          <w:bCs w:val="0"/>
          <w:color w:val="auto"/>
          <w:sz w:val="24"/>
          <w:szCs w:val="24"/>
          <w:lang w:eastAsia="zh-CN"/>
        </w:rPr>
        <w:t>（</w:t>
      </w:r>
      <w:r>
        <w:rPr>
          <w:rFonts w:hint="eastAsia" w:asciiTheme="minorEastAsia" w:hAnsiTheme="minorEastAsia" w:eastAsiaTheme="minorEastAsia" w:cstheme="minorEastAsia"/>
          <w:b w:val="0"/>
          <w:bCs w:val="0"/>
          <w:color w:val="auto"/>
          <w:sz w:val="24"/>
          <w:szCs w:val="24"/>
          <w:lang w:val="en-US" w:eastAsia="zh-CN"/>
        </w:rPr>
        <w:t>一</w:t>
      </w:r>
      <w:r>
        <w:rPr>
          <w:rFonts w:hint="eastAsia" w:asciiTheme="minorEastAsia" w:hAnsiTheme="minorEastAsia" w:eastAsiaTheme="minorEastAsia" w:cstheme="minorEastAsia"/>
          <w:b w:val="0"/>
          <w:bCs w:val="0"/>
          <w:color w:val="auto"/>
          <w:sz w:val="24"/>
          <w:szCs w:val="24"/>
          <w:lang w:eastAsia="zh-CN"/>
        </w:rPr>
        <w:t>）</w:t>
      </w:r>
      <w:r>
        <w:rPr>
          <w:rFonts w:hint="eastAsia" w:asciiTheme="minorEastAsia" w:hAnsiTheme="minorEastAsia" w:eastAsiaTheme="minorEastAsia" w:cstheme="minorEastAsia"/>
          <w:b w:val="0"/>
          <w:bCs w:val="0"/>
          <w:color w:val="auto"/>
          <w:sz w:val="24"/>
          <w:szCs w:val="24"/>
          <w:lang w:val="en-US" w:eastAsia="zh-CN"/>
        </w:rPr>
        <w:t>响应文件的</w:t>
      </w:r>
      <w:r>
        <w:rPr>
          <w:rFonts w:hint="eastAsia" w:asciiTheme="minorEastAsia" w:hAnsiTheme="minorEastAsia" w:eastAsiaTheme="minorEastAsia" w:cstheme="minorEastAsia"/>
          <w:b w:val="0"/>
          <w:bCs w:val="0"/>
          <w:color w:val="auto"/>
          <w:sz w:val="24"/>
          <w:szCs w:val="24"/>
        </w:rPr>
        <w:t>组成</w:t>
      </w:r>
    </w:p>
    <w:p w14:paraId="3B012C4D">
      <w:pPr>
        <w:spacing w:line="360" w:lineRule="auto"/>
        <w:ind w:firstLine="480" w:firstLineChars="200"/>
        <w:jc w:val="both"/>
        <w:rPr>
          <w:rFonts w:hint="eastAsia" w:asciiTheme="minorEastAsia" w:hAnsiTheme="minorEastAsia" w:eastAsiaTheme="minorEastAsia" w:cstheme="minorEastAsia"/>
          <w:b w:val="0"/>
          <w:bCs w:val="0"/>
          <w:color w:val="auto"/>
          <w:sz w:val="24"/>
          <w:szCs w:val="24"/>
          <w:lang w:val="en-US" w:eastAsia="zh-CN"/>
        </w:rPr>
      </w:pPr>
      <w:r>
        <w:rPr>
          <w:rFonts w:hint="eastAsia" w:asciiTheme="minorEastAsia" w:hAnsiTheme="minorEastAsia" w:eastAsiaTheme="minorEastAsia" w:cstheme="minorEastAsia"/>
          <w:b w:val="0"/>
          <w:bCs w:val="0"/>
          <w:color w:val="auto"/>
          <w:sz w:val="24"/>
          <w:szCs w:val="24"/>
          <w:lang w:val="en-US" w:eastAsia="zh-CN"/>
        </w:rPr>
        <w:t>1、</w:t>
      </w:r>
      <w:r>
        <w:rPr>
          <w:rFonts w:hint="eastAsia" w:asciiTheme="minorEastAsia" w:hAnsiTheme="minorEastAsia" w:eastAsiaTheme="minorEastAsia" w:cstheme="minorEastAsia"/>
          <w:b w:val="0"/>
          <w:bCs w:val="0"/>
          <w:color w:val="auto"/>
          <w:sz w:val="24"/>
          <w:szCs w:val="24"/>
        </w:rPr>
        <w:t>响应</w:t>
      </w:r>
      <w:r>
        <w:rPr>
          <w:rFonts w:hint="eastAsia" w:asciiTheme="minorEastAsia" w:hAnsiTheme="minorEastAsia" w:eastAsiaTheme="minorEastAsia" w:cstheme="minorEastAsia"/>
          <w:b w:val="0"/>
          <w:bCs w:val="0"/>
          <w:color w:val="auto"/>
          <w:sz w:val="24"/>
          <w:szCs w:val="24"/>
          <w:lang w:val="en-US" w:eastAsia="zh-CN"/>
        </w:rPr>
        <w:t>函。</w:t>
      </w:r>
    </w:p>
    <w:p w14:paraId="70BD53B1">
      <w:pPr>
        <w:pStyle w:val="12"/>
        <w:spacing w:line="360" w:lineRule="auto"/>
        <w:ind w:left="0" w:firstLine="480" w:firstLineChars="200"/>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val="en-US" w:eastAsia="zh-CN"/>
        </w:rPr>
        <w:t>2</w:t>
      </w:r>
      <w:r>
        <w:rPr>
          <w:rFonts w:hint="eastAsia" w:asciiTheme="minorEastAsia" w:hAnsiTheme="minorEastAsia" w:eastAsiaTheme="minorEastAsia" w:cstheme="minorEastAsia"/>
          <w:color w:val="auto"/>
          <w:sz w:val="24"/>
          <w:szCs w:val="24"/>
        </w:rPr>
        <w:t>、法定代表人证明书原件及身份证复印件；或法定代表人授权委托书原件及被授权代表身份证复印件</w:t>
      </w:r>
      <w:r>
        <w:rPr>
          <w:rFonts w:hint="eastAsia" w:asciiTheme="minorEastAsia" w:hAnsiTheme="minorEastAsia" w:eastAsiaTheme="minorEastAsia" w:cstheme="minorEastAsia"/>
          <w:color w:val="auto"/>
          <w:sz w:val="24"/>
          <w:szCs w:val="24"/>
          <w:lang w:eastAsia="zh-CN"/>
        </w:rPr>
        <w:t>。</w:t>
      </w:r>
    </w:p>
    <w:p w14:paraId="4651D879">
      <w:pPr>
        <w:pStyle w:val="12"/>
        <w:spacing w:line="360" w:lineRule="auto"/>
        <w:ind w:left="0" w:firstLine="480" w:firstLineChars="200"/>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val="en-US" w:eastAsia="zh-CN"/>
        </w:rPr>
        <w:t>3</w:t>
      </w:r>
      <w:r>
        <w:rPr>
          <w:rFonts w:hint="eastAsia" w:asciiTheme="minorEastAsia" w:hAnsiTheme="minorEastAsia" w:eastAsiaTheme="minorEastAsia" w:cstheme="minorEastAsia"/>
          <w:color w:val="auto"/>
          <w:sz w:val="24"/>
          <w:szCs w:val="24"/>
        </w:rPr>
        <w:t>、企业</w:t>
      </w:r>
      <w:r>
        <w:rPr>
          <w:rFonts w:hint="eastAsia" w:asciiTheme="minorEastAsia" w:hAnsiTheme="minorEastAsia" w:eastAsiaTheme="minorEastAsia" w:cstheme="minorEastAsia"/>
          <w:color w:val="auto"/>
          <w:sz w:val="24"/>
          <w:szCs w:val="24"/>
          <w:lang w:val="en-US" w:eastAsia="zh-CN"/>
        </w:rPr>
        <w:t>或机构</w:t>
      </w:r>
      <w:r>
        <w:rPr>
          <w:rFonts w:hint="eastAsia" w:asciiTheme="minorEastAsia" w:hAnsiTheme="minorEastAsia" w:eastAsiaTheme="minorEastAsia" w:cstheme="minorEastAsia"/>
          <w:color w:val="auto"/>
          <w:sz w:val="24"/>
          <w:szCs w:val="24"/>
        </w:rPr>
        <w:t>营业执照副本复印件</w:t>
      </w:r>
      <w:r>
        <w:rPr>
          <w:rFonts w:hint="eastAsia" w:asciiTheme="minorEastAsia" w:hAnsiTheme="minorEastAsia" w:eastAsiaTheme="minorEastAsia" w:cstheme="minorEastAsia"/>
          <w:color w:val="auto"/>
          <w:sz w:val="24"/>
          <w:szCs w:val="24"/>
          <w:lang w:eastAsia="zh-CN"/>
        </w:rPr>
        <w:t>。</w:t>
      </w:r>
    </w:p>
    <w:p w14:paraId="0E3709B4">
      <w:pPr>
        <w:pStyle w:val="12"/>
        <w:spacing w:line="360" w:lineRule="auto"/>
        <w:ind w:left="0" w:firstLine="480" w:firstLineChars="200"/>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lang w:val="en-US" w:eastAsia="zh-CN"/>
        </w:rPr>
        <w:t>4</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z w:val="24"/>
          <w:szCs w:val="24"/>
          <w:lang w:val="en-US" w:eastAsia="zh-CN"/>
        </w:rPr>
        <w:t>供应商</w:t>
      </w:r>
      <w:r>
        <w:rPr>
          <w:rFonts w:hint="eastAsia" w:asciiTheme="minorEastAsia" w:hAnsiTheme="minorEastAsia" w:eastAsiaTheme="minorEastAsia" w:cstheme="minorEastAsia"/>
          <w:color w:val="auto"/>
          <w:sz w:val="24"/>
          <w:szCs w:val="24"/>
        </w:rPr>
        <w:t>背景介绍，包括组织机构、业务范围、管理层介绍、专业人员构成</w:t>
      </w:r>
      <w:r>
        <w:rPr>
          <w:rFonts w:hint="eastAsia" w:asciiTheme="minorEastAsia" w:hAnsiTheme="minorEastAsia" w:eastAsiaTheme="minorEastAsia" w:cstheme="minorEastAsia"/>
          <w:color w:val="auto"/>
          <w:sz w:val="24"/>
          <w:szCs w:val="24"/>
          <w:lang w:val="en-US" w:eastAsia="zh-CN"/>
        </w:rPr>
        <w:t>等。</w:t>
      </w:r>
    </w:p>
    <w:p w14:paraId="2A39089D">
      <w:pPr>
        <w:pStyle w:val="12"/>
        <w:spacing w:line="360" w:lineRule="auto"/>
        <w:ind w:left="0" w:firstLine="480" w:firstLineChars="200"/>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val="en-US" w:eastAsia="zh-CN"/>
        </w:rPr>
        <w:t>5</w:t>
      </w:r>
      <w:r>
        <w:rPr>
          <w:rFonts w:hint="eastAsia" w:asciiTheme="minorEastAsia" w:hAnsiTheme="minorEastAsia" w:eastAsiaTheme="minorEastAsia" w:cstheme="minorEastAsia"/>
          <w:color w:val="auto"/>
          <w:sz w:val="24"/>
          <w:szCs w:val="24"/>
        </w:rPr>
        <w:t>、最近三年依法缴纳税收和社会费用保险的相关记录</w:t>
      </w:r>
      <w:r>
        <w:rPr>
          <w:rFonts w:hint="eastAsia" w:asciiTheme="minorEastAsia" w:hAnsiTheme="minorEastAsia" w:eastAsiaTheme="minorEastAsia" w:cstheme="minorEastAsia"/>
          <w:color w:val="auto"/>
          <w:sz w:val="24"/>
          <w:szCs w:val="24"/>
          <w:lang w:eastAsia="zh-CN"/>
        </w:rPr>
        <w:t>。</w:t>
      </w:r>
    </w:p>
    <w:p w14:paraId="5D130617">
      <w:pPr>
        <w:pStyle w:val="12"/>
        <w:spacing w:line="360" w:lineRule="auto"/>
        <w:ind w:left="0" w:firstLine="480" w:firstLineChars="200"/>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w:t>
      </w:r>
      <w:r>
        <w:rPr>
          <w:rFonts w:hint="eastAsia" w:asciiTheme="minorEastAsia" w:hAnsiTheme="minorEastAsia" w:eastAsiaTheme="minorEastAsia" w:cstheme="minorEastAsia"/>
          <w:color w:val="auto"/>
          <w:sz w:val="24"/>
          <w:szCs w:val="24"/>
        </w:rPr>
        <w:t>、近三年以来同类服务的成功案例介绍，并附相关证明文件复印件</w:t>
      </w:r>
      <w:r>
        <w:rPr>
          <w:rFonts w:hint="eastAsia" w:asciiTheme="minorEastAsia" w:hAnsiTheme="minorEastAsia" w:eastAsiaTheme="minorEastAsia" w:cstheme="minorEastAsia"/>
          <w:color w:val="auto"/>
          <w:sz w:val="24"/>
          <w:szCs w:val="24"/>
          <w:lang w:eastAsia="zh-CN"/>
        </w:rPr>
        <w:t>。</w:t>
      </w:r>
    </w:p>
    <w:p w14:paraId="368C10C9">
      <w:pPr>
        <w:spacing w:line="360" w:lineRule="auto"/>
        <w:ind w:firstLine="640"/>
        <w:rPr>
          <w:rFonts w:hint="eastAsia" w:asciiTheme="minorEastAsia" w:hAnsiTheme="minorEastAsia" w:eastAsiaTheme="minorEastAsia" w:cstheme="minorEastAsia"/>
          <w:b w:val="0"/>
          <w:bCs w:val="0"/>
          <w:color w:val="auto"/>
          <w:sz w:val="24"/>
          <w:szCs w:val="24"/>
          <w:lang w:val="en-US" w:eastAsia="zh-CN"/>
        </w:rPr>
      </w:pPr>
      <w:r>
        <w:rPr>
          <w:rFonts w:hint="eastAsia" w:asciiTheme="minorEastAsia" w:hAnsiTheme="minorEastAsia" w:eastAsiaTheme="minorEastAsia" w:cstheme="minorEastAsia"/>
          <w:b w:val="0"/>
          <w:bCs w:val="0"/>
          <w:color w:val="auto"/>
          <w:sz w:val="24"/>
          <w:szCs w:val="24"/>
          <w:lang w:val="en-US" w:eastAsia="zh-CN"/>
        </w:rPr>
        <w:t>7、针对应征项目的详细服务方案。</w:t>
      </w:r>
    </w:p>
    <w:p w14:paraId="43548195">
      <w:pPr>
        <w:pStyle w:val="12"/>
        <w:spacing w:line="360" w:lineRule="auto"/>
        <w:ind w:left="0" w:firstLine="480" w:firstLineChars="200"/>
        <w:rPr>
          <w:rFonts w:hint="eastAsia" w:asciiTheme="minorEastAsia" w:hAnsiTheme="minorEastAsia" w:eastAsiaTheme="minorEastAsia" w:cstheme="minorEastAsia"/>
          <w:b w:val="0"/>
          <w:bCs w:val="0"/>
          <w:color w:val="auto"/>
          <w:sz w:val="24"/>
          <w:szCs w:val="24"/>
          <w:lang w:val="en-US" w:eastAsia="zh-CN"/>
        </w:rPr>
      </w:pPr>
      <w:r>
        <w:rPr>
          <w:rFonts w:hint="eastAsia" w:asciiTheme="minorEastAsia" w:hAnsiTheme="minorEastAsia" w:eastAsiaTheme="minorEastAsia" w:cstheme="minorEastAsia"/>
          <w:b w:val="0"/>
          <w:bCs w:val="0"/>
          <w:color w:val="auto"/>
          <w:sz w:val="24"/>
          <w:szCs w:val="24"/>
          <w:lang w:val="en-US" w:eastAsia="zh-CN"/>
        </w:rPr>
        <w:t>8、</w:t>
      </w:r>
      <w:r>
        <w:rPr>
          <w:rFonts w:hint="eastAsia" w:asciiTheme="minorEastAsia" w:hAnsiTheme="minorEastAsia" w:eastAsiaTheme="minorEastAsia" w:cstheme="minorEastAsia"/>
          <w:color w:val="auto"/>
          <w:sz w:val="24"/>
          <w:szCs w:val="24"/>
        </w:rPr>
        <w:t>针对应征项目配备的人员或服务整体计划介绍</w:t>
      </w:r>
      <w:r>
        <w:rPr>
          <w:rFonts w:hint="eastAsia" w:asciiTheme="minorEastAsia" w:hAnsiTheme="minorEastAsia" w:eastAsiaTheme="minorEastAsia" w:cstheme="minorEastAsia"/>
          <w:color w:val="auto"/>
          <w:sz w:val="24"/>
          <w:szCs w:val="24"/>
          <w:lang w:eastAsia="zh-CN"/>
        </w:rPr>
        <w:t>。</w:t>
      </w:r>
    </w:p>
    <w:p w14:paraId="513C67B5">
      <w:pPr>
        <w:pStyle w:val="12"/>
        <w:spacing w:line="360" w:lineRule="auto"/>
        <w:ind w:left="0" w:firstLine="480" w:firstLineChars="200"/>
        <w:rPr>
          <w:rFonts w:hint="eastAsia" w:asciiTheme="minorEastAsia" w:hAnsiTheme="minorEastAsia" w:eastAsiaTheme="minorEastAsia" w:cstheme="minorEastAsia"/>
          <w:b w:val="0"/>
          <w:bCs w:val="0"/>
          <w:color w:val="auto"/>
          <w:sz w:val="24"/>
          <w:szCs w:val="24"/>
          <w:lang w:val="en-US" w:eastAsia="zh-CN"/>
        </w:rPr>
      </w:pPr>
      <w:r>
        <w:rPr>
          <w:rFonts w:hint="eastAsia" w:asciiTheme="minorEastAsia" w:hAnsiTheme="minorEastAsia" w:eastAsiaTheme="minorEastAsia" w:cstheme="minorEastAsia"/>
          <w:b w:val="0"/>
          <w:bCs w:val="0"/>
          <w:color w:val="auto"/>
          <w:sz w:val="24"/>
          <w:szCs w:val="24"/>
          <w:lang w:val="en-US" w:eastAsia="zh-CN"/>
        </w:rPr>
        <w:t>9</w:t>
      </w:r>
      <w:r>
        <w:rPr>
          <w:rFonts w:hint="eastAsia" w:asciiTheme="minorEastAsia" w:hAnsiTheme="minorEastAsia" w:eastAsiaTheme="minorEastAsia" w:cstheme="minorEastAsia"/>
          <w:color w:val="auto"/>
          <w:sz w:val="24"/>
          <w:szCs w:val="24"/>
          <w:lang w:val="en-US" w:eastAsia="zh-CN"/>
        </w:rPr>
        <w:t>、报价表及报价详细清单。</w:t>
      </w:r>
    </w:p>
    <w:p w14:paraId="1016D9C9">
      <w:pPr>
        <w:pStyle w:val="12"/>
        <w:spacing w:line="360" w:lineRule="auto"/>
        <w:ind w:left="0" w:firstLine="480" w:firstLineChars="200"/>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10、</w:t>
      </w:r>
      <w:r>
        <w:rPr>
          <w:rFonts w:hint="eastAsia" w:asciiTheme="minorEastAsia" w:hAnsiTheme="minorEastAsia" w:eastAsiaTheme="minorEastAsia" w:cstheme="minorEastAsia"/>
          <w:color w:val="auto"/>
          <w:sz w:val="24"/>
          <w:szCs w:val="24"/>
        </w:rPr>
        <w:t>参评企业认为需要提供的其它说明</w:t>
      </w:r>
      <w:r>
        <w:rPr>
          <w:rFonts w:hint="eastAsia" w:asciiTheme="minorEastAsia" w:hAnsiTheme="minorEastAsia" w:eastAsiaTheme="minorEastAsia" w:cstheme="minorEastAsia"/>
          <w:color w:val="auto"/>
          <w:sz w:val="24"/>
          <w:szCs w:val="24"/>
          <w:lang w:val="en-US" w:eastAsia="zh-CN"/>
        </w:rPr>
        <w:t>和</w:t>
      </w:r>
      <w:r>
        <w:rPr>
          <w:rFonts w:hint="eastAsia" w:asciiTheme="minorEastAsia" w:hAnsiTheme="minorEastAsia" w:eastAsiaTheme="minorEastAsia" w:cstheme="minorEastAsia"/>
          <w:color w:val="auto"/>
          <w:sz w:val="24"/>
          <w:szCs w:val="24"/>
        </w:rPr>
        <w:t>资料。</w:t>
      </w:r>
    </w:p>
    <w:p w14:paraId="61ECAC1E">
      <w:pPr>
        <w:pStyle w:val="12"/>
        <w:spacing w:line="360" w:lineRule="auto"/>
        <w:ind w:left="0" w:firstLine="480" w:firstLineChars="200"/>
        <w:rPr>
          <w:rFonts w:hint="eastAsia" w:asciiTheme="minorEastAsia" w:hAnsiTheme="minorEastAsia" w:eastAsiaTheme="minorEastAsia" w:cstheme="minorEastAsia"/>
          <w:b w:val="0"/>
          <w:bCs w:val="0"/>
          <w:color w:val="auto"/>
          <w:sz w:val="24"/>
          <w:szCs w:val="24"/>
          <w:lang w:val="en-US" w:eastAsia="zh-CN"/>
        </w:rPr>
      </w:pPr>
      <w:r>
        <w:rPr>
          <w:rFonts w:hint="eastAsia" w:asciiTheme="minorEastAsia" w:hAnsiTheme="minorEastAsia" w:eastAsiaTheme="minorEastAsia" w:cstheme="minorEastAsia"/>
          <w:b w:val="0"/>
          <w:bCs w:val="0"/>
          <w:color w:val="auto"/>
          <w:sz w:val="24"/>
          <w:szCs w:val="24"/>
          <w:lang w:val="en-US" w:eastAsia="zh-CN"/>
        </w:rPr>
        <w:t>（二）关于响应文件的相关要求</w:t>
      </w:r>
    </w:p>
    <w:p w14:paraId="38377909">
      <w:pPr>
        <w:pStyle w:val="12"/>
        <w:spacing w:line="360" w:lineRule="auto"/>
        <w:ind w:left="0" w:firstLine="480" w:firstLineChars="200"/>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1、本次征集、响应、评审均以包为单位，供应商响应文件须以包为单位进行响应和提交，可响应一包或多包，但不得拆包，不完整的响应将被拒绝。</w:t>
      </w:r>
    </w:p>
    <w:p w14:paraId="33D4A6F2">
      <w:pPr>
        <w:pStyle w:val="12"/>
        <w:spacing w:line="360" w:lineRule="auto"/>
        <w:ind w:left="0" w:firstLine="480" w:firstLineChars="200"/>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2、响应函、法人代表证明书、法人代表委托书格式见征集文件相关附件。</w:t>
      </w:r>
    </w:p>
    <w:p w14:paraId="1FAB188D">
      <w:pPr>
        <w:pStyle w:val="12"/>
        <w:spacing w:line="360" w:lineRule="auto"/>
        <w:ind w:left="0" w:firstLine="480" w:firstLineChars="200"/>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3、响应文件每页均需加盖公章。</w:t>
      </w:r>
    </w:p>
    <w:p w14:paraId="7FF7A2BB">
      <w:pPr>
        <w:pStyle w:val="12"/>
        <w:spacing w:line="360" w:lineRule="auto"/>
        <w:ind w:left="0" w:firstLine="480" w:firstLineChars="200"/>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4、响应文件电子扫描版提交要求：</w:t>
      </w:r>
    </w:p>
    <w:p w14:paraId="5CD76A37">
      <w:pPr>
        <w:numPr>
          <w:ilvl w:val="0"/>
          <w:numId w:val="0"/>
        </w:numPr>
        <w:spacing w:line="360" w:lineRule="auto"/>
        <w:ind w:firstLine="480" w:firstLineChars="200"/>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响应文件扫描电子文档1份（应为盖章和签字后的正本PDF扫描件）；邮件名称：XXX征集项目——包号：X号XX服务——响应文件扫描版——XXX公司。</w:t>
      </w:r>
    </w:p>
    <w:p w14:paraId="2D9ABD34">
      <w:pPr>
        <w:numPr>
          <w:ilvl w:val="0"/>
          <w:numId w:val="4"/>
        </w:numPr>
        <w:spacing w:line="360" w:lineRule="auto"/>
        <w:ind w:firstLine="480" w:firstLineChars="200"/>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书面响应文件需密封在封套里提交，封套封口处加盖公章；文件封面明确标明：XXX征集项目——包号：X号XX服务——响应文件——XXX公司。</w:t>
      </w:r>
    </w:p>
    <w:p w14:paraId="128F5411">
      <w:pPr>
        <w:numPr>
          <w:ilvl w:val="0"/>
          <w:numId w:val="4"/>
        </w:numPr>
        <w:spacing w:line="360" w:lineRule="auto"/>
        <w:ind w:firstLine="480" w:firstLineChars="200"/>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书面响应文件正本1份，副本6份，每份均需加盖公章。电子版发送至公告的邮箱，同时邮寄书面文本正副本到公告地址。</w:t>
      </w:r>
    </w:p>
    <w:p w14:paraId="7705D3D7">
      <w:pPr>
        <w:pStyle w:val="12"/>
        <w:numPr>
          <w:ilvl w:val="0"/>
          <w:numId w:val="0"/>
        </w:numPr>
        <w:spacing w:line="360" w:lineRule="auto"/>
        <w:ind w:leftChars="200"/>
        <w:rPr>
          <w:rFonts w:hint="eastAsia" w:asciiTheme="minorEastAsia" w:hAnsiTheme="minorEastAsia" w:eastAsiaTheme="minorEastAsia" w:cstheme="minorEastAsia"/>
          <w:b/>
          <w:bCs/>
          <w:color w:val="auto"/>
          <w:kern w:val="2"/>
          <w:sz w:val="24"/>
          <w:szCs w:val="24"/>
          <w:lang w:val="en-US" w:eastAsia="zh-CN" w:bidi="ar-SA"/>
        </w:rPr>
      </w:pPr>
      <w:r>
        <w:rPr>
          <w:rFonts w:hint="eastAsia" w:asciiTheme="minorEastAsia" w:hAnsiTheme="minorEastAsia" w:eastAsiaTheme="minorEastAsia" w:cstheme="minorEastAsia"/>
          <w:b/>
          <w:bCs/>
          <w:color w:val="auto"/>
          <w:sz w:val="24"/>
          <w:szCs w:val="24"/>
          <w:lang w:val="en-US" w:eastAsia="zh-CN"/>
        </w:rPr>
        <w:t>八、相关</w:t>
      </w:r>
      <w:r>
        <w:rPr>
          <w:rFonts w:hint="eastAsia" w:asciiTheme="minorEastAsia" w:hAnsiTheme="minorEastAsia" w:eastAsiaTheme="minorEastAsia" w:cstheme="minorEastAsia"/>
          <w:b/>
          <w:bCs/>
          <w:color w:val="auto"/>
          <w:sz w:val="24"/>
          <w:szCs w:val="24"/>
        </w:rPr>
        <w:t>程序</w:t>
      </w:r>
    </w:p>
    <w:p w14:paraId="32A58C3D">
      <w:pPr>
        <w:numPr>
          <w:ilvl w:val="0"/>
          <w:numId w:val="0"/>
        </w:numPr>
        <w:spacing w:line="360" w:lineRule="auto"/>
        <w:ind w:leftChars="200"/>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（一）响应报名程序</w:t>
      </w:r>
    </w:p>
    <w:p w14:paraId="420E593F">
      <w:pPr>
        <w:pStyle w:val="12"/>
        <w:spacing w:line="360" w:lineRule="auto"/>
        <w:ind w:left="0" w:firstLine="480" w:firstLineChars="200"/>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b w:val="0"/>
          <w:bCs w:val="0"/>
          <w:color w:val="auto"/>
          <w:sz w:val="24"/>
          <w:szCs w:val="24"/>
          <w:lang w:val="en-US" w:eastAsia="zh-CN"/>
        </w:rPr>
        <w:t>响应报名须由法定代表人或授权代表人向征集人提交书面材料及电子文件，截止日期前，通过发送邮件扫描文件及邮寄快递的方式即可。</w:t>
      </w:r>
    </w:p>
    <w:p w14:paraId="625063AF">
      <w:pPr>
        <w:pStyle w:val="12"/>
        <w:numPr>
          <w:ilvl w:val="0"/>
          <w:numId w:val="5"/>
        </w:numPr>
        <w:spacing w:line="360" w:lineRule="auto"/>
        <w:ind w:left="0" w:firstLine="480" w:firstLineChars="200"/>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评选程序</w:t>
      </w:r>
    </w:p>
    <w:p w14:paraId="2BDC0A38">
      <w:pPr>
        <w:numPr>
          <w:ilvl w:val="0"/>
          <w:numId w:val="0"/>
        </w:numPr>
        <w:spacing w:line="360" w:lineRule="auto"/>
        <w:ind w:firstLine="480" w:firstLineChars="200"/>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w:t>
      </w:r>
      <w:r>
        <w:rPr>
          <w:rFonts w:hint="eastAsia" w:asciiTheme="minorEastAsia" w:hAnsiTheme="minorEastAsia" w:eastAsiaTheme="minorEastAsia" w:cstheme="minorEastAsia"/>
          <w:color w:val="auto"/>
          <w:sz w:val="24"/>
          <w:szCs w:val="24"/>
        </w:rPr>
        <w:t>正式报名</w:t>
      </w:r>
      <w:r>
        <w:rPr>
          <w:rFonts w:hint="eastAsia" w:asciiTheme="minorEastAsia" w:hAnsiTheme="minorEastAsia" w:eastAsiaTheme="minorEastAsia" w:cstheme="minorEastAsia"/>
          <w:color w:val="auto"/>
          <w:sz w:val="24"/>
          <w:szCs w:val="24"/>
          <w:lang w:val="en-US" w:eastAsia="zh-CN"/>
        </w:rPr>
        <w:t>提交材料</w:t>
      </w:r>
      <w:r>
        <w:rPr>
          <w:rFonts w:hint="eastAsia" w:asciiTheme="minorEastAsia" w:hAnsiTheme="minorEastAsia" w:eastAsiaTheme="minorEastAsia" w:cstheme="minorEastAsia"/>
          <w:color w:val="auto"/>
          <w:sz w:val="24"/>
          <w:szCs w:val="24"/>
        </w:rPr>
        <w:t>并通过相关资质审查的</w:t>
      </w:r>
      <w:r>
        <w:rPr>
          <w:rFonts w:hint="eastAsia" w:asciiTheme="minorEastAsia" w:hAnsiTheme="minorEastAsia" w:eastAsiaTheme="minorEastAsia" w:cstheme="minorEastAsia"/>
          <w:color w:val="auto"/>
          <w:sz w:val="24"/>
          <w:szCs w:val="24"/>
          <w:lang w:val="en-US" w:eastAsia="zh-CN"/>
        </w:rPr>
        <w:t>企业超过3家及3家以上时</w:t>
      </w:r>
      <w:r>
        <w:rPr>
          <w:rFonts w:hint="eastAsia" w:asciiTheme="minorEastAsia" w:hAnsiTheme="minorEastAsia" w:eastAsiaTheme="minorEastAsia" w:cstheme="minorEastAsia"/>
          <w:color w:val="auto"/>
          <w:sz w:val="24"/>
          <w:szCs w:val="24"/>
        </w:rPr>
        <w:t>，康湃思（北京）体育管理有限公司将发出</w:t>
      </w:r>
      <w:r>
        <w:rPr>
          <w:rFonts w:hint="eastAsia" w:asciiTheme="minorEastAsia" w:hAnsiTheme="minorEastAsia" w:eastAsiaTheme="minorEastAsia" w:cstheme="minorEastAsia"/>
          <w:color w:val="auto"/>
          <w:sz w:val="24"/>
          <w:szCs w:val="24"/>
          <w:lang w:val="en-US" w:eastAsia="zh-CN"/>
        </w:rPr>
        <w:t>线下</w:t>
      </w:r>
      <w:r>
        <w:rPr>
          <w:rFonts w:hint="eastAsia" w:asciiTheme="minorEastAsia" w:hAnsiTheme="minorEastAsia" w:eastAsiaTheme="minorEastAsia" w:cstheme="minorEastAsia"/>
          <w:color w:val="auto"/>
          <w:sz w:val="24"/>
          <w:szCs w:val="24"/>
        </w:rPr>
        <w:t>参加评审通知。</w:t>
      </w:r>
    </w:p>
    <w:p w14:paraId="00A375CE">
      <w:pPr>
        <w:pStyle w:val="12"/>
        <w:spacing w:line="360" w:lineRule="auto"/>
        <w:ind w:left="0" w:firstLine="480" w:firstLineChars="200"/>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lang w:val="en-US" w:eastAsia="zh-CN"/>
        </w:rPr>
        <w:t>2、</w:t>
      </w:r>
      <w:r>
        <w:rPr>
          <w:rFonts w:hint="eastAsia" w:asciiTheme="minorEastAsia" w:hAnsiTheme="minorEastAsia" w:eastAsiaTheme="minorEastAsia" w:cstheme="minorEastAsia"/>
          <w:color w:val="auto"/>
          <w:sz w:val="24"/>
          <w:szCs w:val="24"/>
        </w:rPr>
        <w:t>讲解时间、地点</w:t>
      </w:r>
    </w:p>
    <w:p w14:paraId="1104656F">
      <w:pPr>
        <w:pStyle w:val="12"/>
        <w:spacing w:line="360" w:lineRule="auto"/>
        <w:ind w:left="0" w:firstLine="480" w:firstLineChars="200"/>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时间：待通知</w:t>
      </w:r>
    </w:p>
    <w:p w14:paraId="7BE43572">
      <w:pPr>
        <w:spacing w:line="360" w:lineRule="auto"/>
        <w:ind w:firstLine="480" w:firstLineChars="200"/>
        <w:rPr>
          <w:rFonts w:hint="eastAsia" w:asciiTheme="minorEastAsia" w:hAnsiTheme="minorEastAsia" w:eastAsiaTheme="minorEastAsia" w:cstheme="minorEastAsia"/>
          <w:color w:val="auto"/>
          <w:kern w:val="0"/>
          <w:sz w:val="24"/>
          <w:szCs w:val="24"/>
          <w:lang w:eastAsia="zh-CN"/>
        </w:rPr>
      </w:pPr>
      <w:r>
        <w:rPr>
          <w:rFonts w:hint="eastAsia" w:asciiTheme="minorEastAsia" w:hAnsiTheme="minorEastAsia" w:eastAsiaTheme="minorEastAsia" w:cstheme="minorEastAsia"/>
          <w:color w:val="auto"/>
          <w:sz w:val="24"/>
          <w:szCs w:val="24"/>
        </w:rPr>
        <w:t>地点：</w:t>
      </w:r>
      <w:r>
        <w:rPr>
          <w:rFonts w:hint="eastAsia" w:asciiTheme="minorEastAsia" w:hAnsiTheme="minorEastAsia" w:eastAsiaTheme="minorEastAsia" w:cstheme="minorEastAsia"/>
          <w:color w:val="auto"/>
          <w:kern w:val="0"/>
          <w:sz w:val="24"/>
          <w:szCs w:val="24"/>
        </w:rPr>
        <w:t>北京市顺义区裕华路空港融慧园33-2</w:t>
      </w:r>
      <w:r>
        <w:rPr>
          <w:rFonts w:hint="eastAsia" w:asciiTheme="minorEastAsia" w:hAnsiTheme="minorEastAsia" w:eastAsiaTheme="minorEastAsia" w:cstheme="minorEastAsia"/>
          <w:color w:val="auto"/>
          <w:kern w:val="0"/>
          <w:sz w:val="24"/>
          <w:szCs w:val="24"/>
          <w:lang w:eastAsia="zh-CN"/>
        </w:rPr>
        <w:t>。</w:t>
      </w:r>
    </w:p>
    <w:p w14:paraId="28DD37F5">
      <w:pPr>
        <w:pStyle w:val="12"/>
        <w:spacing w:line="360" w:lineRule="auto"/>
        <w:ind w:left="0" w:firstLine="480" w:firstLineChars="200"/>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lang w:val="en-US" w:eastAsia="zh-CN"/>
        </w:rPr>
        <w:t>3</w:t>
      </w:r>
      <w:r>
        <w:rPr>
          <w:rFonts w:hint="eastAsia" w:asciiTheme="minorEastAsia" w:hAnsiTheme="minorEastAsia" w:eastAsiaTheme="minorEastAsia" w:cstheme="minorEastAsia"/>
          <w:color w:val="auto"/>
          <w:sz w:val="24"/>
          <w:szCs w:val="24"/>
        </w:rPr>
        <w:t>、参评流程</w:t>
      </w:r>
    </w:p>
    <w:p w14:paraId="6A9A392E">
      <w:pPr>
        <w:pStyle w:val="12"/>
        <w:spacing w:line="360" w:lineRule="auto"/>
        <w:ind w:left="0" w:firstLine="480" w:firstLineChars="200"/>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sz w:val="24"/>
          <w:szCs w:val="24"/>
        </w:rPr>
        <w:t>（1）须按通知顺序按时到达指定地点等候陈述。如未能按时到达，则被视为自动放弃参与本次征集活动。每个参评</w:t>
      </w:r>
      <w:r>
        <w:rPr>
          <w:rFonts w:hint="eastAsia" w:asciiTheme="minorEastAsia" w:hAnsiTheme="minorEastAsia" w:eastAsiaTheme="minorEastAsia" w:cstheme="minorEastAsia"/>
          <w:color w:val="auto"/>
          <w:sz w:val="24"/>
          <w:szCs w:val="24"/>
          <w:lang w:val="en-US" w:eastAsia="zh-CN"/>
        </w:rPr>
        <w:t>企业</w:t>
      </w:r>
      <w:r>
        <w:rPr>
          <w:rFonts w:hint="eastAsia" w:asciiTheme="minorEastAsia" w:hAnsiTheme="minorEastAsia" w:eastAsiaTheme="minorEastAsia" w:cstheme="minorEastAsia"/>
          <w:color w:val="auto"/>
          <w:sz w:val="24"/>
          <w:szCs w:val="24"/>
        </w:rPr>
        <w:t>由不超过</w:t>
      </w:r>
      <w:r>
        <w:rPr>
          <w:rFonts w:hint="eastAsia" w:asciiTheme="minorEastAsia" w:hAnsiTheme="minorEastAsia" w:eastAsiaTheme="minorEastAsia" w:cstheme="minorEastAsia"/>
          <w:color w:val="auto"/>
          <w:sz w:val="24"/>
          <w:szCs w:val="24"/>
          <w:lang w:val="en-US" w:eastAsia="zh-CN"/>
        </w:rPr>
        <w:t>3</w:t>
      </w:r>
      <w:r>
        <w:rPr>
          <w:rFonts w:hint="eastAsia" w:asciiTheme="minorEastAsia" w:hAnsiTheme="minorEastAsia" w:eastAsiaTheme="minorEastAsia" w:cstheme="minorEastAsia"/>
          <w:color w:val="auto"/>
          <w:sz w:val="24"/>
          <w:szCs w:val="24"/>
        </w:rPr>
        <w:t>名代表参加陈述。</w:t>
      </w:r>
    </w:p>
    <w:p w14:paraId="22ABA57F">
      <w:pPr>
        <w:pStyle w:val="12"/>
        <w:spacing w:line="360" w:lineRule="auto"/>
        <w:ind w:left="0" w:firstLine="480" w:firstLineChars="200"/>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z w:val="24"/>
          <w:szCs w:val="24"/>
          <w:lang w:val="en-US" w:eastAsia="zh-CN"/>
        </w:rPr>
        <w:t>2</w:t>
      </w:r>
      <w:r>
        <w:rPr>
          <w:rFonts w:hint="eastAsia" w:asciiTheme="minorEastAsia" w:hAnsiTheme="minorEastAsia" w:eastAsiaTheme="minorEastAsia" w:cstheme="minorEastAsia"/>
          <w:color w:val="auto"/>
          <w:sz w:val="24"/>
          <w:szCs w:val="24"/>
        </w:rPr>
        <w:t>）参评企业需进行不超过20分钟的现场陈述（可以辅助PPT），陈述内容包括但不限于</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z w:val="24"/>
          <w:szCs w:val="24"/>
          <w:lang w:val="en-US" w:eastAsia="zh-CN"/>
        </w:rPr>
        <w:t>参选人</w:t>
      </w:r>
      <w:r>
        <w:rPr>
          <w:rFonts w:hint="eastAsia" w:asciiTheme="minorEastAsia" w:hAnsiTheme="minorEastAsia" w:eastAsiaTheme="minorEastAsia" w:cstheme="minorEastAsia"/>
          <w:color w:val="auto"/>
          <w:sz w:val="24"/>
          <w:szCs w:val="24"/>
        </w:rPr>
        <w:t>资质、优势</w:t>
      </w:r>
      <w:r>
        <w:rPr>
          <w:rFonts w:hint="eastAsia" w:asciiTheme="minorEastAsia" w:hAnsiTheme="minorEastAsia" w:eastAsiaTheme="minorEastAsia" w:cstheme="minorEastAsia"/>
          <w:color w:val="auto"/>
          <w:sz w:val="24"/>
          <w:szCs w:val="24"/>
        </w:rPr>
        <w:t>、成功案例、合作方案、人员配置、合作报价等。同时，与评审工作</w:t>
      </w:r>
      <w:r>
        <w:rPr>
          <w:rFonts w:hint="eastAsia" w:asciiTheme="minorEastAsia" w:hAnsiTheme="minorEastAsia" w:eastAsiaTheme="minorEastAsia" w:cstheme="minorEastAsia"/>
          <w:color w:val="auto"/>
          <w:sz w:val="24"/>
          <w:szCs w:val="24"/>
          <w:lang w:val="en-US" w:eastAsia="zh-CN"/>
        </w:rPr>
        <w:t>小</w:t>
      </w:r>
      <w:r>
        <w:rPr>
          <w:rFonts w:hint="eastAsia" w:asciiTheme="minorEastAsia" w:hAnsiTheme="minorEastAsia" w:eastAsiaTheme="minorEastAsia" w:cstheme="minorEastAsia"/>
          <w:color w:val="auto"/>
          <w:sz w:val="24"/>
          <w:szCs w:val="24"/>
        </w:rPr>
        <w:t>组进行约10分钟的互动与答疑。</w:t>
      </w:r>
    </w:p>
    <w:p w14:paraId="4E41C3D2">
      <w:pPr>
        <w:pStyle w:val="12"/>
        <w:spacing w:line="360" w:lineRule="auto"/>
        <w:ind w:left="0" w:firstLine="480" w:firstLineChars="200"/>
        <w:rPr>
          <w:rFonts w:hint="eastAsia" w:asciiTheme="minorEastAsia" w:hAnsiTheme="minorEastAsia" w:eastAsiaTheme="minorEastAsia" w:cstheme="minorEastAsia"/>
          <w:bCs/>
          <w:color w:val="auto"/>
          <w:sz w:val="24"/>
          <w:szCs w:val="24"/>
          <w:lang w:val="en-US" w:eastAsia="zh-CN"/>
        </w:rPr>
      </w:pP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z w:val="24"/>
          <w:szCs w:val="24"/>
          <w:lang w:val="en-US" w:eastAsia="zh-CN"/>
        </w:rPr>
        <w:t>3</w:t>
      </w:r>
      <w:r>
        <w:rPr>
          <w:rFonts w:hint="eastAsia" w:asciiTheme="minorEastAsia" w:hAnsiTheme="minorEastAsia" w:eastAsiaTheme="minorEastAsia" w:cstheme="minorEastAsia"/>
          <w:color w:val="auto"/>
          <w:sz w:val="24"/>
          <w:szCs w:val="24"/>
        </w:rPr>
        <w:t>）完成方案陈述和答疑后，评</w:t>
      </w:r>
      <w:r>
        <w:rPr>
          <w:rFonts w:hint="eastAsia" w:asciiTheme="minorEastAsia" w:hAnsiTheme="minorEastAsia" w:eastAsiaTheme="minorEastAsia" w:cstheme="minorEastAsia"/>
          <w:color w:val="auto"/>
          <w:sz w:val="24"/>
          <w:szCs w:val="24"/>
          <w:lang w:val="en-US" w:eastAsia="zh-CN"/>
        </w:rPr>
        <w:t>比</w:t>
      </w:r>
      <w:r>
        <w:rPr>
          <w:rFonts w:hint="eastAsia" w:asciiTheme="minorEastAsia" w:hAnsiTheme="minorEastAsia" w:eastAsiaTheme="minorEastAsia" w:cstheme="minorEastAsia"/>
          <w:color w:val="auto"/>
          <w:sz w:val="24"/>
          <w:szCs w:val="24"/>
        </w:rPr>
        <w:t>工作组代表将从以下几个方面对参评公司进行综合评定</w:t>
      </w:r>
      <w:r>
        <w:rPr>
          <w:rFonts w:hint="eastAsia" w:asciiTheme="minorEastAsia" w:hAnsiTheme="minorEastAsia" w:eastAsiaTheme="minorEastAsia" w:cstheme="minorEastAsia"/>
          <w:bCs/>
          <w:color w:val="auto"/>
          <w:sz w:val="24"/>
          <w:szCs w:val="24"/>
        </w:rPr>
        <w:t>，即参选人的实力（</w:t>
      </w:r>
      <w:r>
        <w:rPr>
          <w:rFonts w:hint="eastAsia" w:asciiTheme="minorEastAsia" w:hAnsiTheme="minorEastAsia" w:eastAsiaTheme="minorEastAsia" w:cstheme="minorEastAsia"/>
          <w:bCs/>
          <w:color w:val="auto"/>
          <w:sz w:val="24"/>
          <w:szCs w:val="24"/>
          <w:lang w:val="en-US" w:eastAsia="zh-CN"/>
        </w:rPr>
        <w:t>3</w:t>
      </w:r>
      <w:r>
        <w:rPr>
          <w:rFonts w:hint="eastAsia" w:asciiTheme="minorEastAsia" w:hAnsiTheme="minorEastAsia" w:eastAsiaTheme="minorEastAsia" w:cstheme="minorEastAsia"/>
          <w:bCs/>
          <w:color w:val="auto"/>
          <w:sz w:val="24"/>
          <w:szCs w:val="24"/>
        </w:rPr>
        <w:t>0%）、同类型项目业绩及经验（</w:t>
      </w:r>
      <w:r>
        <w:rPr>
          <w:rFonts w:hint="eastAsia" w:asciiTheme="minorEastAsia" w:hAnsiTheme="minorEastAsia" w:eastAsiaTheme="minorEastAsia" w:cstheme="minorEastAsia"/>
          <w:bCs/>
          <w:color w:val="auto"/>
          <w:sz w:val="24"/>
          <w:szCs w:val="24"/>
          <w:lang w:val="en-US" w:eastAsia="zh-CN"/>
        </w:rPr>
        <w:t>2</w:t>
      </w:r>
      <w:r>
        <w:rPr>
          <w:rFonts w:hint="eastAsia" w:asciiTheme="minorEastAsia" w:hAnsiTheme="minorEastAsia" w:eastAsiaTheme="minorEastAsia" w:cstheme="minorEastAsia"/>
          <w:bCs/>
          <w:color w:val="auto"/>
          <w:sz w:val="24"/>
          <w:szCs w:val="24"/>
        </w:rPr>
        <w:t>0%）、合作方案（含规划、人员配置、分期计划、费用报价</w:t>
      </w:r>
      <w:r>
        <w:rPr>
          <w:rFonts w:hint="eastAsia" w:asciiTheme="minorEastAsia" w:hAnsiTheme="minorEastAsia" w:eastAsiaTheme="minorEastAsia" w:cstheme="minorEastAsia"/>
          <w:bCs/>
          <w:color w:val="auto"/>
          <w:sz w:val="24"/>
          <w:szCs w:val="24"/>
          <w:lang w:val="en-US" w:eastAsia="zh-CN"/>
        </w:rPr>
        <w:t>等</w:t>
      </w:r>
      <w:r>
        <w:rPr>
          <w:rFonts w:hint="eastAsia" w:asciiTheme="minorEastAsia" w:hAnsiTheme="minorEastAsia" w:eastAsiaTheme="minorEastAsia" w:cstheme="minorEastAsia"/>
          <w:bCs/>
          <w:color w:val="auto"/>
          <w:sz w:val="24"/>
          <w:szCs w:val="24"/>
        </w:rPr>
        <w:t>）（</w:t>
      </w:r>
      <w:r>
        <w:rPr>
          <w:rFonts w:hint="eastAsia" w:asciiTheme="minorEastAsia" w:hAnsiTheme="minorEastAsia" w:eastAsiaTheme="minorEastAsia" w:cstheme="minorEastAsia"/>
          <w:bCs/>
          <w:color w:val="auto"/>
          <w:sz w:val="24"/>
          <w:szCs w:val="24"/>
          <w:lang w:val="en-US" w:eastAsia="zh-CN"/>
        </w:rPr>
        <w:t>5</w:t>
      </w:r>
      <w:r>
        <w:rPr>
          <w:rFonts w:hint="eastAsia" w:asciiTheme="minorEastAsia" w:hAnsiTheme="minorEastAsia" w:eastAsiaTheme="minorEastAsia" w:cstheme="minorEastAsia"/>
          <w:bCs/>
          <w:color w:val="auto"/>
          <w:sz w:val="24"/>
          <w:szCs w:val="24"/>
        </w:rPr>
        <w:t>0%）</w:t>
      </w:r>
      <w:r>
        <w:rPr>
          <w:rFonts w:hint="eastAsia" w:asciiTheme="minorEastAsia" w:hAnsiTheme="minorEastAsia" w:eastAsiaTheme="minorEastAsia" w:cstheme="minorEastAsia"/>
          <w:bCs/>
          <w:color w:val="auto"/>
          <w:sz w:val="24"/>
          <w:szCs w:val="24"/>
          <w:lang w:val="en-US" w:eastAsia="zh-CN"/>
        </w:rPr>
        <w:t>。</w:t>
      </w:r>
    </w:p>
    <w:p w14:paraId="0AC6EC49">
      <w:pPr>
        <w:pStyle w:val="12"/>
        <w:spacing w:line="360" w:lineRule="auto"/>
        <w:ind w:left="0" w:firstLine="480" w:firstLineChars="200"/>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z w:val="24"/>
          <w:szCs w:val="24"/>
          <w:lang w:val="en-US" w:eastAsia="zh-CN"/>
        </w:rPr>
        <w:t>4</w:t>
      </w:r>
      <w:r>
        <w:rPr>
          <w:rFonts w:hint="eastAsia" w:asciiTheme="minorEastAsia" w:hAnsiTheme="minorEastAsia" w:eastAsiaTheme="minorEastAsia" w:cstheme="minorEastAsia"/>
          <w:color w:val="auto"/>
          <w:sz w:val="24"/>
          <w:szCs w:val="24"/>
        </w:rPr>
        <w:t>）我司将按评</w:t>
      </w:r>
      <w:r>
        <w:rPr>
          <w:rFonts w:hint="eastAsia" w:asciiTheme="minorEastAsia" w:hAnsiTheme="minorEastAsia" w:eastAsiaTheme="minorEastAsia" w:cstheme="minorEastAsia"/>
          <w:color w:val="auto"/>
          <w:sz w:val="24"/>
          <w:szCs w:val="24"/>
          <w:lang w:val="en-US" w:eastAsia="zh-CN"/>
        </w:rPr>
        <w:t>比</w:t>
      </w:r>
      <w:r>
        <w:rPr>
          <w:rFonts w:hint="eastAsia" w:asciiTheme="minorEastAsia" w:hAnsiTheme="minorEastAsia" w:eastAsiaTheme="minorEastAsia" w:cstheme="minorEastAsia"/>
          <w:color w:val="auto"/>
          <w:sz w:val="24"/>
          <w:szCs w:val="24"/>
        </w:rPr>
        <w:t>工作组最终评分的结果与</w:t>
      </w:r>
      <w:r>
        <w:rPr>
          <w:rFonts w:hint="eastAsia" w:asciiTheme="minorEastAsia" w:hAnsiTheme="minorEastAsia" w:eastAsiaTheme="minorEastAsia" w:cstheme="minorEastAsia"/>
          <w:color w:val="auto"/>
          <w:sz w:val="24"/>
          <w:szCs w:val="24"/>
          <w:lang w:val="en-US" w:eastAsia="zh-CN"/>
        </w:rPr>
        <w:t>企业</w:t>
      </w:r>
      <w:r>
        <w:rPr>
          <w:rFonts w:hint="eastAsia" w:asciiTheme="minorEastAsia" w:hAnsiTheme="minorEastAsia" w:eastAsiaTheme="minorEastAsia" w:cstheme="minorEastAsia"/>
          <w:color w:val="auto"/>
          <w:sz w:val="24"/>
          <w:szCs w:val="24"/>
        </w:rPr>
        <w:t>进行谈判并于30日内签订合作协议。</w:t>
      </w:r>
    </w:p>
    <w:p w14:paraId="37F9DA1D">
      <w:pPr>
        <w:spacing w:line="360" w:lineRule="auto"/>
        <w:ind w:firstLine="720" w:firstLineChars="300"/>
        <w:rPr>
          <w:rFonts w:hint="eastAsia" w:asciiTheme="minorEastAsia" w:hAnsiTheme="minorEastAsia" w:eastAsiaTheme="minorEastAsia" w:cstheme="minorEastAsia"/>
          <w:color w:val="auto"/>
          <w:kern w:val="0"/>
          <w:sz w:val="24"/>
          <w:szCs w:val="24"/>
        </w:rPr>
      </w:pPr>
      <w:r>
        <w:rPr>
          <w:rFonts w:hint="eastAsia" w:asciiTheme="minorEastAsia" w:hAnsiTheme="minorEastAsia" w:eastAsiaTheme="minorEastAsia" w:cstheme="minorEastAsia"/>
          <w:color w:val="auto"/>
          <w:sz w:val="24"/>
          <w:szCs w:val="24"/>
          <w:lang w:val="en-US" w:eastAsia="zh-CN"/>
        </w:rPr>
        <w:t>4、结果公示：</w:t>
      </w:r>
      <w:r>
        <w:rPr>
          <w:rFonts w:hint="eastAsia" w:asciiTheme="minorEastAsia" w:hAnsiTheme="minorEastAsia" w:eastAsiaTheme="minorEastAsia" w:cstheme="minorEastAsia"/>
          <w:color w:val="auto"/>
          <w:kern w:val="0"/>
          <w:sz w:val="24"/>
          <w:szCs w:val="24"/>
        </w:rPr>
        <w:t>结果将在中国学生体育网进行公示，公示时间5个工作日。</w:t>
      </w:r>
    </w:p>
    <w:p w14:paraId="2E44A234">
      <w:pPr>
        <w:spacing w:line="360" w:lineRule="auto"/>
        <w:ind w:firstLine="240" w:firstLineChars="100"/>
        <w:rPr>
          <w:rFonts w:hint="eastAsia" w:asciiTheme="minorEastAsia" w:hAnsiTheme="minorEastAsia" w:eastAsiaTheme="minorEastAsia" w:cstheme="minorEastAsia"/>
          <w:color w:val="auto"/>
          <w:kern w:val="0"/>
          <w:sz w:val="24"/>
          <w:szCs w:val="24"/>
        </w:rPr>
      </w:pPr>
      <w:r>
        <w:rPr>
          <w:rFonts w:hint="eastAsia" w:asciiTheme="minorEastAsia" w:hAnsiTheme="minorEastAsia" w:eastAsiaTheme="minorEastAsia" w:cstheme="minorEastAsia"/>
          <w:color w:val="auto"/>
          <w:sz w:val="24"/>
          <w:szCs w:val="24"/>
          <w:lang w:val="en-US" w:eastAsia="zh-CN"/>
        </w:rPr>
        <w:t xml:space="preserve">    </w:t>
      </w:r>
      <w:r>
        <w:rPr>
          <w:rFonts w:hint="eastAsia" w:asciiTheme="minorEastAsia" w:hAnsiTheme="minorEastAsia" w:eastAsiaTheme="minorEastAsia" w:cstheme="minorEastAsia"/>
          <w:color w:val="auto"/>
          <w:kern w:val="2"/>
          <w:sz w:val="24"/>
          <w:szCs w:val="24"/>
          <w:lang w:val="en-US" w:eastAsia="zh-CN" w:bidi="ar-SA"/>
        </w:rPr>
        <w:t>5、</w:t>
      </w:r>
      <w:r>
        <w:rPr>
          <w:rFonts w:hint="eastAsia" w:asciiTheme="minorEastAsia" w:hAnsiTheme="minorEastAsia" w:eastAsiaTheme="minorEastAsia" w:cstheme="minorEastAsia"/>
          <w:color w:val="auto"/>
          <w:sz w:val="24"/>
          <w:szCs w:val="24"/>
        </w:rPr>
        <w:t>如正式报名并通过审查的企业不足3家时，将采取</w:t>
      </w:r>
      <w:r>
        <w:rPr>
          <w:rFonts w:hint="eastAsia" w:asciiTheme="minorEastAsia" w:hAnsiTheme="minorEastAsia" w:eastAsiaTheme="minorEastAsia" w:cstheme="minorEastAsia"/>
          <w:color w:val="auto"/>
          <w:sz w:val="24"/>
          <w:szCs w:val="24"/>
          <w:lang w:val="en-US" w:eastAsia="zh-CN"/>
        </w:rPr>
        <w:t>其他</w:t>
      </w:r>
      <w:r>
        <w:rPr>
          <w:rFonts w:hint="eastAsia" w:asciiTheme="minorEastAsia" w:hAnsiTheme="minorEastAsia" w:eastAsiaTheme="minorEastAsia" w:cstheme="minorEastAsia"/>
          <w:color w:val="auto"/>
          <w:sz w:val="24"/>
          <w:szCs w:val="24"/>
        </w:rPr>
        <w:t>方式确定中选</w:t>
      </w:r>
      <w:r>
        <w:rPr>
          <w:rFonts w:hint="eastAsia" w:asciiTheme="minorEastAsia" w:hAnsiTheme="minorEastAsia" w:eastAsiaTheme="minorEastAsia" w:cstheme="minorEastAsia"/>
          <w:color w:val="auto"/>
          <w:sz w:val="24"/>
          <w:szCs w:val="24"/>
          <w:lang w:val="en-US" w:eastAsia="zh-CN"/>
        </w:rPr>
        <w:t>单位</w:t>
      </w:r>
      <w:r>
        <w:rPr>
          <w:rFonts w:hint="eastAsia" w:asciiTheme="minorEastAsia" w:hAnsiTheme="minorEastAsia" w:eastAsiaTheme="minorEastAsia" w:cstheme="minorEastAsia"/>
          <w:color w:val="auto"/>
          <w:sz w:val="24"/>
          <w:szCs w:val="24"/>
        </w:rPr>
        <w:t>。</w:t>
      </w:r>
    </w:p>
    <w:p w14:paraId="42EB5833">
      <w:pPr>
        <w:numPr>
          <w:ilvl w:val="0"/>
          <w:numId w:val="0"/>
        </w:numPr>
        <w:spacing w:line="360" w:lineRule="auto"/>
        <w:ind w:firstLine="482" w:firstLineChars="200"/>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0"/>
          <w:sz w:val="24"/>
          <w:szCs w:val="24"/>
          <w:lang w:val="en-US" w:eastAsia="zh-CN"/>
        </w:rPr>
        <w:t>九、</w:t>
      </w:r>
      <w:r>
        <w:rPr>
          <w:rFonts w:hint="default" w:ascii="Times New Roman" w:hAnsi="Times New Roman" w:eastAsia="宋体" w:cs="Times New Roman"/>
          <w:b/>
          <w:bCs/>
          <w:color w:val="auto"/>
          <w:kern w:val="0"/>
          <w:sz w:val="24"/>
          <w:szCs w:val="24"/>
        </w:rPr>
        <w:t>响应文件接收截止时间</w:t>
      </w:r>
    </w:p>
    <w:p w14:paraId="213DB85D">
      <w:pPr>
        <w:numPr>
          <w:ilvl w:val="0"/>
          <w:numId w:val="0"/>
        </w:num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202</w:t>
      </w:r>
      <w:r>
        <w:rPr>
          <w:rFonts w:hint="default"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rPr>
        <w:t>年</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月</w:t>
      </w:r>
      <w:r>
        <w:rPr>
          <w:rFonts w:hint="default" w:ascii="Times New Roman" w:hAnsi="Times New Roman" w:eastAsia="宋体" w:cs="Times New Roman"/>
          <w:color w:val="auto"/>
          <w:sz w:val="24"/>
          <w:szCs w:val="24"/>
          <w:lang w:val="en-US" w:eastAsia="zh-CN"/>
        </w:rPr>
        <w:t>24</w:t>
      </w:r>
      <w:r>
        <w:rPr>
          <w:rFonts w:hint="default" w:ascii="Times New Roman" w:hAnsi="Times New Roman" w:eastAsia="宋体" w:cs="Times New Roman"/>
          <w:color w:val="auto"/>
          <w:sz w:val="24"/>
          <w:szCs w:val="24"/>
        </w:rPr>
        <w:t>日至202</w:t>
      </w:r>
      <w:r>
        <w:rPr>
          <w:rFonts w:hint="default"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rPr>
        <w:t>年</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月</w:t>
      </w:r>
      <w:r>
        <w:rPr>
          <w:rFonts w:hint="default"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日1</w:t>
      </w:r>
      <w:r>
        <w:rPr>
          <w:rFonts w:hint="default"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时（北京时间）。</w:t>
      </w:r>
    </w:p>
    <w:p w14:paraId="283E0B58">
      <w:pPr>
        <w:pStyle w:val="21"/>
        <w:widowControl/>
        <w:spacing w:beforeAutospacing="0" w:afterAutospacing="0" w:line="360" w:lineRule="auto"/>
        <w:ind w:firstLine="480" w:firstLineChars="200"/>
        <w:jc w:val="both"/>
        <w:rPr>
          <w:rFonts w:hint="default" w:ascii="Times New Roman" w:hAnsi="Times New Roman" w:eastAsia="宋体" w:cs="Times New Roman"/>
          <w:color w:val="auto"/>
          <w:kern w:val="2"/>
          <w:sz w:val="24"/>
          <w:szCs w:val="24"/>
          <w:lang w:eastAsia="zh-CN"/>
        </w:rPr>
      </w:pPr>
      <w:r>
        <w:rPr>
          <w:rFonts w:hint="default" w:ascii="Times New Roman" w:hAnsi="Times New Roman" w:eastAsia="宋体" w:cs="Times New Roman"/>
          <w:color w:val="auto"/>
          <w:kern w:val="2"/>
          <w:sz w:val="24"/>
          <w:szCs w:val="24"/>
        </w:rPr>
        <w:t>响应文件接收截止时间后送达的响应文件将被拒收，在规定时间内所提交的文件不符合相关要求的也将被拒收。</w:t>
      </w:r>
    </w:p>
    <w:p w14:paraId="58BC347E">
      <w:pPr>
        <w:numPr>
          <w:ilvl w:val="0"/>
          <w:numId w:val="0"/>
        </w:numPr>
        <w:spacing w:line="360" w:lineRule="auto"/>
        <w:ind w:firstLine="482" w:firstLineChars="200"/>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0"/>
          <w:sz w:val="24"/>
          <w:szCs w:val="24"/>
          <w:lang w:val="en-US" w:eastAsia="zh-CN"/>
        </w:rPr>
        <w:t>十、</w:t>
      </w:r>
      <w:r>
        <w:rPr>
          <w:rFonts w:hint="default" w:ascii="Times New Roman" w:hAnsi="Times New Roman" w:eastAsia="宋体" w:cs="Times New Roman"/>
          <w:b/>
          <w:bCs/>
          <w:color w:val="auto"/>
          <w:kern w:val="0"/>
          <w:sz w:val="24"/>
          <w:szCs w:val="24"/>
        </w:rPr>
        <w:t>联系方式及</w:t>
      </w:r>
      <w:r>
        <w:rPr>
          <w:rFonts w:hint="default" w:ascii="Times New Roman" w:hAnsi="Times New Roman" w:eastAsia="宋体" w:cs="Times New Roman"/>
          <w:b/>
          <w:bCs/>
          <w:color w:val="auto"/>
          <w:kern w:val="0"/>
          <w:sz w:val="24"/>
          <w:szCs w:val="24"/>
          <w:lang w:val="en-US" w:eastAsia="zh-CN"/>
        </w:rPr>
        <w:t>邮寄</w:t>
      </w:r>
      <w:r>
        <w:rPr>
          <w:rFonts w:hint="default" w:ascii="Times New Roman" w:hAnsi="Times New Roman" w:eastAsia="宋体" w:cs="Times New Roman"/>
          <w:b/>
          <w:bCs/>
          <w:color w:val="auto"/>
          <w:kern w:val="0"/>
          <w:sz w:val="24"/>
          <w:szCs w:val="24"/>
        </w:rPr>
        <w:t>地址</w:t>
      </w:r>
    </w:p>
    <w:p w14:paraId="50A991A6">
      <w:pPr>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t>1、邮寄地址：</w:t>
      </w:r>
      <w:r>
        <w:rPr>
          <w:rFonts w:hint="default" w:ascii="Times New Roman" w:hAnsi="Times New Roman" w:eastAsia="宋体" w:cs="Times New Roman"/>
          <w:color w:val="auto"/>
          <w:sz w:val="24"/>
          <w:szCs w:val="24"/>
        </w:rPr>
        <w:t>北京市顺义区裕华路空港融慧园33-2</w:t>
      </w:r>
      <w:r>
        <w:rPr>
          <w:rFonts w:hint="default" w:ascii="Times New Roman" w:hAnsi="Times New Roman" w:eastAsia="宋体" w:cs="Times New Roman"/>
          <w:color w:val="auto"/>
          <w:sz w:val="24"/>
          <w:szCs w:val="24"/>
          <w:lang w:val="en-US" w:eastAsia="zh-CN"/>
        </w:rPr>
        <w:t xml:space="preserve">号楼 </w:t>
      </w:r>
      <w:r>
        <w:rPr>
          <w:rFonts w:hint="default" w:ascii="Times New Roman" w:hAnsi="Times New Roman" w:eastAsia="宋体" w:cs="Times New Roman"/>
          <w:color w:val="auto"/>
          <w:sz w:val="24"/>
          <w:szCs w:val="24"/>
        </w:rPr>
        <w:t>康湃思（北京）体育管理有限公司</w:t>
      </w:r>
      <w:r>
        <w:rPr>
          <w:rFonts w:hint="default" w:ascii="Times New Roman" w:hAnsi="Times New Roman" w:eastAsia="宋体" w:cs="Times New Roman"/>
          <w:color w:val="auto"/>
          <w:sz w:val="24"/>
          <w:szCs w:val="24"/>
          <w:lang w:eastAsia="zh-CN"/>
        </w:rPr>
        <w:t>。</w:t>
      </w:r>
    </w:p>
    <w:p w14:paraId="792DD335">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联系人：王承凤</w:t>
      </w:r>
    </w:p>
    <w:p w14:paraId="6CAED45B">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、联系电话：010-66093740</w:t>
      </w:r>
    </w:p>
    <w:p w14:paraId="60C79993">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、电子邮箱：</w:t>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"mailto:wangcf@fusc.org.cn" </w:instrText>
      </w:r>
      <w:r>
        <w:rPr>
          <w:rFonts w:hint="default" w:ascii="Times New Roman" w:hAnsi="Times New Roman" w:eastAsia="宋体" w:cs="Times New Roman"/>
          <w:color w:val="auto"/>
          <w:sz w:val="24"/>
          <w:szCs w:val="24"/>
        </w:rPr>
        <w:fldChar w:fldCharType="separate"/>
      </w:r>
      <w:r>
        <w:rPr>
          <w:rStyle w:val="30"/>
          <w:rFonts w:hint="default" w:ascii="Times New Roman" w:hAnsi="Times New Roman" w:eastAsia="宋体" w:cs="Times New Roman"/>
          <w:color w:val="auto"/>
          <w:sz w:val="24"/>
          <w:szCs w:val="24"/>
        </w:rPr>
        <w:t>wangcf@fusc.org.cn</w:t>
      </w:r>
      <w:r>
        <w:rPr>
          <w:rFonts w:hint="default" w:ascii="Times New Roman" w:hAnsi="Times New Roman" w:eastAsia="宋体" w:cs="Times New Roman"/>
          <w:color w:val="auto"/>
          <w:sz w:val="24"/>
          <w:szCs w:val="24"/>
        </w:rPr>
        <w:fldChar w:fldCharType="end"/>
      </w:r>
    </w:p>
    <w:p w14:paraId="1B5E0DBB">
      <w:pPr>
        <w:spacing w:line="360" w:lineRule="auto"/>
        <w:rPr>
          <w:rFonts w:hint="default" w:ascii="Times New Roman" w:hAnsi="Times New Roman" w:eastAsia="宋体" w:cs="Times New Roman"/>
          <w:color w:val="auto"/>
          <w:sz w:val="24"/>
          <w:szCs w:val="24"/>
          <w:lang w:eastAsia="zh-CN"/>
        </w:rPr>
      </w:pPr>
    </w:p>
    <w:p w14:paraId="34074243">
      <w:pPr>
        <w:numPr>
          <w:ilvl w:val="0"/>
          <w:numId w:val="0"/>
        </w:numPr>
        <w:spacing w:line="360" w:lineRule="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附件：</w:t>
      </w:r>
      <w:r>
        <w:rPr>
          <w:rFonts w:hint="default" w:ascii="Times New Roman" w:hAnsi="Times New Roman" w:eastAsia="宋体" w:cs="Times New Roman"/>
          <w:color w:val="auto"/>
          <w:sz w:val="24"/>
          <w:szCs w:val="24"/>
          <w:lang w:val="en-US" w:eastAsia="zh-CN"/>
        </w:rPr>
        <w:t>征集文件</w:t>
      </w:r>
    </w:p>
    <w:p w14:paraId="605E05D7">
      <w:pPr>
        <w:spacing w:line="360" w:lineRule="auto"/>
        <w:ind w:firstLine="2640" w:firstLineChars="1100"/>
        <w:rPr>
          <w:rFonts w:hint="default" w:ascii="Times New Roman" w:hAnsi="Times New Roman" w:eastAsia="宋体" w:cs="Times New Roman"/>
          <w:color w:val="auto"/>
          <w:sz w:val="24"/>
          <w:szCs w:val="24"/>
        </w:rPr>
      </w:pPr>
    </w:p>
    <w:p w14:paraId="178BCD7F">
      <w:pPr>
        <w:spacing w:line="360" w:lineRule="auto"/>
        <w:ind w:firstLine="2640" w:firstLineChars="1100"/>
        <w:rPr>
          <w:rFonts w:hint="default" w:ascii="Times New Roman" w:hAnsi="Times New Roman" w:eastAsia="宋体" w:cs="Times New Roman"/>
          <w:color w:val="auto"/>
          <w:sz w:val="24"/>
          <w:szCs w:val="24"/>
        </w:rPr>
      </w:pPr>
    </w:p>
    <w:p w14:paraId="4277AA2C">
      <w:pPr>
        <w:spacing w:line="360" w:lineRule="auto"/>
        <w:ind w:firstLine="4320" w:firstLineChars="18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sz w:val="24"/>
          <w:szCs w:val="24"/>
        </w:rPr>
        <w:t>康湃思（北京）体育管理有限公司</w:t>
      </w:r>
    </w:p>
    <w:p w14:paraId="4081D86E">
      <w:pPr>
        <w:pStyle w:val="12"/>
        <w:spacing w:line="360" w:lineRule="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 xml:space="preserve">                          </w:t>
      </w:r>
      <w:r>
        <w:rPr>
          <w:rFonts w:hint="eastAsia" w:ascii="Times New Roman" w:hAnsi="Times New Roman" w:cs="Times New Roman"/>
          <w:color w:val="auto"/>
          <w:kern w:val="0"/>
          <w:sz w:val="24"/>
          <w:szCs w:val="24"/>
          <w:lang w:val="en-US" w:eastAsia="zh-CN"/>
        </w:rPr>
        <w:t xml:space="preserve">     </w:t>
      </w:r>
      <w:r>
        <w:rPr>
          <w:rFonts w:hint="default" w:ascii="Times New Roman" w:hAnsi="Times New Roman" w:eastAsia="宋体" w:cs="Times New Roman"/>
          <w:color w:val="auto"/>
          <w:kern w:val="0"/>
          <w:sz w:val="24"/>
          <w:szCs w:val="24"/>
        </w:rPr>
        <w:t xml:space="preserve"> 202</w:t>
      </w:r>
      <w:r>
        <w:rPr>
          <w:rFonts w:hint="default" w:ascii="Times New Roman" w:hAnsi="Times New Roman" w:eastAsia="宋体" w:cs="Times New Roman"/>
          <w:color w:val="auto"/>
          <w:kern w:val="0"/>
          <w:sz w:val="24"/>
          <w:szCs w:val="24"/>
          <w:lang w:val="en-US" w:eastAsia="zh-CN"/>
        </w:rPr>
        <w:t>5</w:t>
      </w:r>
      <w:r>
        <w:rPr>
          <w:rFonts w:hint="default" w:ascii="Times New Roman" w:hAnsi="Times New Roman" w:eastAsia="宋体" w:cs="Times New Roman"/>
          <w:color w:val="auto"/>
          <w:kern w:val="0"/>
          <w:sz w:val="24"/>
          <w:szCs w:val="24"/>
        </w:rPr>
        <w:t>年</w:t>
      </w:r>
      <w:r>
        <w:rPr>
          <w:rFonts w:hint="default" w:ascii="Times New Roman" w:hAnsi="Times New Roman" w:eastAsia="宋体" w:cs="Times New Roman"/>
          <w:color w:val="auto"/>
          <w:kern w:val="0"/>
          <w:sz w:val="24"/>
          <w:szCs w:val="24"/>
          <w:lang w:val="en-US" w:eastAsia="zh-CN"/>
        </w:rPr>
        <w:t>2</w:t>
      </w:r>
      <w:r>
        <w:rPr>
          <w:rFonts w:hint="default" w:ascii="Times New Roman" w:hAnsi="Times New Roman" w:eastAsia="宋体" w:cs="Times New Roman"/>
          <w:color w:val="auto"/>
          <w:kern w:val="0"/>
          <w:sz w:val="24"/>
          <w:szCs w:val="24"/>
        </w:rPr>
        <w:t>月</w:t>
      </w:r>
      <w:r>
        <w:rPr>
          <w:rFonts w:hint="default" w:ascii="Times New Roman" w:hAnsi="Times New Roman" w:eastAsia="宋体" w:cs="Times New Roman"/>
          <w:color w:val="auto"/>
          <w:kern w:val="0"/>
          <w:sz w:val="24"/>
          <w:szCs w:val="24"/>
          <w:lang w:val="en-US" w:eastAsia="zh-CN"/>
        </w:rPr>
        <w:t>24</w:t>
      </w:r>
      <w:r>
        <w:rPr>
          <w:rFonts w:hint="default" w:ascii="Times New Roman" w:hAnsi="Times New Roman" w:eastAsia="宋体" w:cs="Times New Roman"/>
          <w:color w:val="auto"/>
          <w:kern w:val="0"/>
          <w:sz w:val="24"/>
          <w:szCs w:val="24"/>
        </w:rPr>
        <w:t>日</w:t>
      </w:r>
    </w:p>
    <w:p w14:paraId="2C0B212E">
      <w:pPr>
        <w:spacing w:line="360" w:lineRule="auto"/>
        <w:rPr>
          <w:rFonts w:hint="default" w:ascii="Times New Roman" w:hAnsi="Times New Roman" w:eastAsia="仿宋_GB2312" w:cs="Times New Roman"/>
          <w:color w:val="auto"/>
          <w:kern w:val="0"/>
          <w:sz w:val="32"/>
          <w:szCs w:val="32"/>
        </w:rPr>
      </w:pPr>
    </w:p>
    <w:p w14:paraId="5C2FBBCF">
      <w:pPr>
        <w:spacing w:line="360" w:lineRule="auto"/>
        <w:rPr>
          <w:rFonts w:hint="default" w:ascii="Times New Roman" w:hAnsi="Times New Roman" w:eastAsia="仿宋_GB2312" w:cs="Times New Roman"/>
          <w:color w:val="auto"/>
          <w:kern w:val="0"/>
          <w:sz w:val="32"/>
          <w:szCs w:val="32"/>
        </w:rPr>
      </w:pPr>
    </w:p>
    <w:p w14:paraId="1A22D0F7">
      <w:pPr>
        <w:spacing w:line="360" w:lineRule="auto"/>
        <w:rPr>
          <w:rFonts w:hint="default" w:ascii="Times New Roman" w:hAnsi="Times New Roman" w:eastAsia="仿宋_GB2312" w:cs="Times New Roman"/>
          <w:color w:val="auto"/>
          <w:kern w:val="0"/>
          <w:sz w:val="32"/>
          <w:szCs w:val="32"/>
        </w:rPr>
      </w:pPr>
    </w:p>
    <w:p w14:paraId="7486C51C">
      <w:pPr>
        <w:spacing w:line="360" w:lineRule="auto"/>
        <w:rPr>
          <w:rFonts w:hint="default" w:ascii="Times New Roman" w:hAnsi="Times New Roman" w:eastAsia="仿宋_GB2312" w:cs="Times New Roman"/>
          <w:color w:val="auto"/>
          <w:kern w:val="0"/>
          <w:sz w:val="32"/>
          <w:szCs w:val="32"/>
        </w:rPr>
      </w:pPr>
    </w:p>
    <w:p w14:paraId="226113DE">
      <w:pPr>
        <w:spacing w:line="360" w:lineRule="auto"/>
        <w:rPr>
          <w:rFonts w:hint="default" w:ascii="Times New Roman" w:hAnsi="Times New Roman" w:eastAsia="仿宋_GB2312" w:cs="Times New Roman"/>
          <w:color w:val="auto"/>
          <w:kern w:val="0"/>
          <w:sz w:val="32"/>
          <w:szCs w:val="32"/>
        </w:rPr>
      </w:pPr>
    </w:p>
    <w:p w14:paraId="74E0AEA6">
      <w:pPr>
        <w:spacing w:line="360" w:lineRule="auto"/>
        <w:ind w:firstLine="480" w:firstLineChars="200"/>
        <w:rPr>
          <w:rFonts w:hint="default" w:ascii="Times New Roman" w:hAnsi="Times New Roman" w:cs="Times New Roman" w:eastAsiaTheme="minorEastAsia"/>
          <w:color w:val="auto"/>
          <w:sz w:val="24"/>
          <w:szCs w:val="24"/>
        </w:rPr>
      </w:pPr>
    </w:p>
    <w:p w14:paraId="3E612A48">
      <w:pPr>
        <w:pStyle w:val="2"/>
        <w:snapToGrid w:val="0"/>
        <w:spacing w:line="360" w:lineRule="auto"/>
        <w:rPr>
          <w:rFonts w:hint="default" w:ascii="Times New Roman" w:hAnsi="Times New Roman" w:eastAsia="宋体" w:cs="Times New Roman"/>
          <w:color w:val="auto"/>
        </w:rPr>
      </w:pPr>
      <w:bookmarkStart w:id="8" w:name="_Toc17911"/>
      <w:r>
        <w:rPr>
          <w:rFonts w:hint="default" w:ascii="Times New Roman" w:hAnsi="Times New Roman" w:eastAsia="宋体" w:cs="Times New Roman"/>
          <w:color w:val="auto"/>
        </w:rPr>
        <w:t>第二章</w:t>
      </w:r>
      <w:bookmarkEnd w:id="7"/>
      <w:r>
        <w:rPr>
          <w:rFonts w:hint="default" w:ascii="Times New Roman" w:hAnsi="Times New Roman" w:eastAsia="宋体" w:cs="Times New Roman"/>
          <w:color w:val="auto"/>
        </w:rPr>
        <w:t xml:space="preserve"> 供应商须知</w:t>
      </w:r>
      <w:bookmarkEnd w:id="8"/>
    </w:p>
    <w:p w14:paraId="4552069F">
      <w:pPr>
        <w:pStyle w:val="3"/>
        <w:spacing w:afterLines="50"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rPr>
        <w:t>供应商须知前附表</w:t>
      </w:r>
    </w:p>
    <w:tbl>
      <w:tblPr>
        <w:tblStyle w:val="25"/>
        <w:tblW w:w="822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51"/>
        <w:gridCol w:w="1842"/>
        <w:gridCol w:w="5529"/>
      </w:tblGrid>
      <w:tr w14:paraId="08F1F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tblHeader/>
        </w:trPr>
        <w:tc>
          <w:tcPr>
            <w:tcW w:w="851" w:type="dxa"/>
            <w:vAlign w:val="center"/>
          </w:tcPr>
          <w:p w14:paraId="73C3F06D">
            <w:pPr>
              <w:snapToGrid w:val="0"/>
              <w:spacing w:line="360" w:lineRule="auto"/>
              <w:ind w:left="120" w:leftChars="50"/>
              <w:rPr>
                <w:rFonts w:hint="default" w:ascii="Times New Roman" w:hAnsi="Times New Roman" w:cs="Times New Roman"/>
                <w:b/>
                <w:bCs/>
                <w:caps/>
                <w:color w:val="auto"/>
                <w:sz w:val="21"/>
                <w:szCs w:val="21"/>
              </w:rPr>
            </w:pPr>
            <w:r>
              <w:rPr>
                <w:rFonts w:hint="default" w:ascii="Times New Roman" w:hAnsi="Times New Roman" w:cs="Times New Roman"/>
                <w:b/>
                <w:bCs/>
                <w:caps/>
                <w:color w:val="auto"/>
                <w:sz w:val="21"/>
                <w:szCs w:val="21"/>
              </w:rPr>
              <w:t>条款号</w:t>
            </w:r>
          </w:p>
        </w:tc>
        <w:tc>
          <w:tcPr>
            <w:tcW w:w="1842" w:type="dxa"/>
            <w:vAlign w:val="center"/>
          </w:tcPr>
          <w:p w14:paraId="3C18CDC7">
            <w:pPr>
              <w:snapToGrid w:val="0"/>
              <w:spacing w:line="360" w:lineRule="auto"/>
              <w:ind w:left="120" w:leftChars="50"/>
              <w:jc w:val="center"/>
              <w:rPr>
                <w:rFonts w:hint="default" w:ascii="Times New Roman" w:hAnsi="Times New Roman" w:cs="Times New Roman"/>
                <w:b/>
                <w:bCs/>
                <w:caps/>
                <w:color w:val="auto"/>
                <w:sz w:val="21"/>
                <w:szCs w:val="21"/>
              </w:rPr>
            </w:pPr>
            <w:r>
              <w:rPr>
                <w:rFonts w:hint="default" w:ascii="Times New Roman" w:hAnsi="Times New Roman" w:cs="Times New Roman"/>
                <w:b/>
                <w:bCs/>
                <w:caps/>
                <w:color w:val="auto"/>
                <w:sz w:val="21"/>
                <w:szCs w:val="21"/>
              </w:rPr>
              <w:t>内容</w:t>
            </w:r>
          </w:p>
        </w:tc>
        <w:tc>
          <w:tcPr>
            <w:tcW w:w="5529" w:type="dxa"/>
            <w:vAlign w:val="center"/>
          </w:tcPr>
          <w:p w14:paraId="0549C4F8">
            <w:pPr>
              <w:snapToGrid w:val="0"/>
              <w:spacing w:line="360" w:lineRule="auto"/>
              <w:ind w:left="120" w:leftChars="50"/>
              <w:jc w:val="center"/>
              <w:rPr>
                <w:rFonts w:hint="default" w:ascii="Times New Roman" w:hAnsi="Times New Roman" w:cs="Times New Roman"/>
                <w:b/>
                <w:bCs/>
                <w:caps/>
                <w:color w:val="auto"/>
                <w:sz w:val="21"/>
                <w:szCs w:val="21"/>
              </w:rPr>
            </w:pPr>
            <w:r>
              <w:rPr>
                <w:rFonts w:hint="default" w:ascii="Times New Roman" w:hAnsi="Times New Roman" w:cs="Times New Roman"/>
                <w:b/>
                <w:bCs/>
                <w:caps/>
                <w:color w:val="auto"/>
                <w:sz w:val="21"/>
                <w:szCs w:val="21"/>
              </w:rPr>
              <w:t>说明与要求</w:t>
            </w:r>
          </w:p>
        </w:tc>
      </w:tr>
      <w:tr w14:paraId="0394B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851" w:type="dxa"/>
            <w:vAlign w:val="center"/>
          </w:tcPr>
          <w:p w14:paraId="17666B60">
            <w:pPr>
              <w:pStyle w:val="40"/>
              <w:adjustRightInd w:val="0"/>
              <w:snapToGrid w:val="0"/>
              <w:spacing w:before="0" w:after="0" w:line="360" w:lineRule="auto"/>
              <w:ind w:firstLine="0" w:firstLineChars="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2.1</w:t>
            </w:r>
          </w:p>
        </w:tc>
        <w:tc>
          <w:tcPr>
            <w:tcW w:w="1842" w:type="dxa"/>
            <w:vAlign w:val="center"/>
          </w:tcPr>
          <w:p w14:paraId="214DEAE1">
            <w:pPr>
              <w:snapToGrid w:val="0"/>
              <w:spacing w:line="360" w:lineRule="auto"/>
              <w:ind w:left="120" w:leftChars="5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征集人名称</w:t>
            </w:r>
          </w:p>
        </w:tc>
        <w:tc>
          <w:tcPr>
            <w:tcW w:w="5529" w:type="dxa"/>
            <w:vAlign w:val="center"/>
          </w:tcPr>
          <w:p w14:paraId="0E730546">
            <w:pPr>
              <w:keepNext w:val="0"/>
              <w:keepLines w:val="0"/>
              <w:pageBreakBefore w:val="0"/>
              <w:widowControl w:val="0"/>
              <w:kinsoku/>
              <w:wordWrap/>
              <w:overflowPunct/>
              <w:topLinePunct w:val="0"/>
              <w:autoSpaceDE w:val="0"/>
              <w:autoSpaceDN w:val="0"/>
              <w:bidi w:val="0"/>
              <w:adjustRightInd w:val="0"/>
              <w:snapToGrid w:val="0"/>
              <w:spacing w:line="360" w:lineRule="auto"/>
              <w:ind w:left="120" w:leftChars="5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康湃思（北京）体育管理有限公司</w:t>
            </w:r>
          </w:p>
        </w:tc>
      </w:tr>
      <w:tr w14:paraId="2AFCF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4" w:hRule="atLeast"/>
        </w:trPr>
        <w:tc>
          <w:tcPr>
            <w:tcW w:w="851" w:type="dxa"/>
            <w:vAlign w:val="center"/>
          </w:tcPr>
          <w:p w14:paraId="708533BF">
            <w:pPr>
              <w:pStyle w:val="40"/>
              <w:adjustRightInd w:val="0"/>
              <w:snapToGrid w:val="0"/>
              <w:spacing w:before="0" w:after="0" w:line="360" w:lineRule="auto"/>
              <w:ind w:firstLine="0" w:firstLineChars="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2.</w:t>
            </w:r>
            <w:r>
              <w:rPr>
                <w:rFonts w:hint="default" w:ascii="Times New Roman" w:hAnsi="Times New Roman" w:eastAsia="宋体" w:cs="Times New Roman"/>
                <w:b/>
                <w:bCs/>
                <w:color w:val="auto"/>
                <w:lang w:val="en-US"/>
              </w:rPr>
              <w:t>2</w:t>
            </w:r>
          </w:p>
        </w:tc>
        <w:tc>
          <w:tcPr>
            <w:tcW w:w="1842" w:type="dxa"/>
            <w:vAlign w:val="center"/>
          </w:tcPr>
          <w:p w14:paraId="63FEDB2C">
            <w:pPr>
              <w:snapToGrid w:val="0"/>
              <w:spacing w:line="360" w:lineRule="auto"/>
              <w:ind w:left="120" w:leftChars="5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供应商资格要求</w:t>
            </w:r>
          </w:p>
        </w:tc>
        <w:tc>
          <w:tcPr>
            <w:tcW w:w="5529" w:type="dxa"/>
            <w:vAlign w:val="center"/>
          </w:tcPr>
          <w:p w14:paraId="640FCDA9">
            <w:pPr>
              <w:spacing w:line="360" w:lineRule="auto"/>
              <w:ind w:firstLine="480" w:firstLineChars="200"/>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rPr>
              <w:t>1、在中华人民共和国境内注册登记，有生产或供应能力的本国供应商</w:t>
            </w:r>
            <w:r>
              <w:rPr>
                <w:rFonts w:hint="eastAsia" w:asciiTheme="minorEastAsia" w:hAnsiTheme="minorEastAsia" w:eastAsiaTheme="minorEastAsia" w:cstheme="minorEastAsia"/>
                <w:color w:val="auto"/>
                <w:sz w:val="24"/>
                <w:szCs w:val="24"/>
                <w:lang w:eastAsia="zh-CN"/>
              </w:rPr>
              <w:t>。</w:t>
            </w:r>
          </w:p>
          <w:p w14:paraId="50314E23">
            <w:pPr>
              <w:spacing w:line="360" w:lineRule="auto"/>
              <w:ind w:firstLine="480" w:firstLineChars="200"/>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lang w:val="en-US" w:eastAsia="zh-CN"/>
              </w:rPr>
              <w:t>2、</w:t>
            </w:r>
            <w:r>
              <w:rPr>
                <w:rFonts w:hint="eastAsia" w:asciiTheme="minorEastAsia" w:hAnsiTheme="minorEastAsia" w:eastAsiaTheme="minorEastAsia" w:cstheme="minorEastAsia"/>
                <w:color w:val="auto"/>
                <w:sz w:val="24"/>
                <w:szCs w:val="24"/>
              </w:rPr>
              <w:t>具有独立承担民事责任能力的企业法人。</w:t>
            </w:r>
          </w:p>
          <w:p w14:paraId="54AB276F">
            <w:pPr>
              <w:spacing w:line="360" w:lineRule="auto"/>
              <w:ind w:firstLine="480" w:firstLineChars="200"/>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lang w:val="en-US" w:eastAsia="zh-CN"/>
              </w:rPr>
              <w:t>3</w:t>
            </w:r>
            <w:r>
              <w:rPr>
                <w:rFonts w:hint="eastAsia" w:asciiTheme="minorEastAsia" w:hAnsiTheme="minorEastAsia" w:eastAsiaTheme="minorEastAsia" w:cstheme="minorEastAsia"/>
                <w:color w:val="auto"/>
                <w:sz w:val="24"/>
                <w:szCs w:val="24"/>
              </w:rPr>
              <w:t>、在参加本次征集活动之前三年内，具有依法缴纳税收和社会费用保险的良好记录；具有良好的商业信誉和健全的财务会计制度。</w:t>
            </w:r>
          </w:p>
          <w:p w14:paraId="5F8DFF8E">
            <w:pPr>
              <w:spacing w:line="360" w:lineRule="auto"/>
              <w:ind w:firstLine="480" w:firstLineChars="200"/>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lang w:val="en-US" w:eastAsia="zh-CN"/>
              </w:rPr>
              <w:t>4</w:t>
            </w:r>
            <w:r>
              <w:rPr>
                <w:rFonts w:hint="eastAsia" w:asciiTheme="minorEastAsia" w:hAnsiTheme="minorEastAsia" w:eastAsiaTheme="minorEastAsia" w:cstheme="minorEastAsia"/>
                <w:color w:val="auto"/>
                <w:sz w:val="24"/>
                <w:szCs w:val="24"/>
              </w:rPr>
              <w:t>、参加此项征集活动之前三年内，在经营活动中不存在重大违约、违法记录。</w:t>
            </w:r>
          </w:p>
          <w:p w14:paraId="54724EB5">
            <w:pPr>
              <w:spacing w:line="360" w:lineRule="auto"/>
              <w:ind w:firstLine="480" w:firstLineChars="200"/>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lang w:val="en-US" w:eastAsia="zh-CN"/>
              </w:rPr>
              <w:t>5、</w:t>
            </w:r>
            <w:r>
              <w:rPr>
                <w:rFonts w:hint="eastAsia" w:asciiTheme="minorEastAsia" w:hAnsiTheme="minorEastAsia" w:eastAsiaTheme="minorEastAsia" w:cstheme="minorEastAsia"/>
                <w:color w:val="auto"/>
                <w:sz w:val="24"/>
                <w:szCs w:val="24"/>
              </w:rPr>
              <w:t>本次征集活动不接受联合体、共同体等（包括但不限于合作、委托等方式）参与。</w:t>
            </w:r>
          </w:p>
          <w:p w14:paraId="14DC384B">
            <w:pPr>
              <w:spacing w:line="360" w:lineRule="auto"/>
              <w:ind w:firstLine="480" w:firstLineChars="200"/>
              <w:rPr>
                <w:rFonts w:hint="eastAsia" w:asciiTheme="minorEastAsia" w:hAnsiTheme="minorEastAsia" w:eastAsiaTheme="minorEastAsia" w:cstheme="minorEastAsia"/>
                <w:bCs/>
                <w:color w:val="auto"/>
                <w:sz w:val="24"/>
                <w:szCs w:val="24"/>
                <w:lang w:eastAsia="zh-CN"/>
              </w:rPr>
            </w:pPr>
            <w:r>
              <w:rPr>
                <w:rFonts w:hint="eastAsia" w:asciiTheme="minorEastAsia" w:hAnsiTheme="minorEastAsia" w:eastAsiaTheme="minorEastAsia" w:cstheme="minorEastAsia"/>
                <w:bCs/>
                <w:color w:val="auto"/>
                <w:sz w:val="24"/>
                <w:szCs w:val="24"/>
                <w:lang w:val="en-US" w:eastAsia="zh-CN"/>
              </w:rPr>
              <w:t>6</w:t>
            </w:r>
            <w:r>
              <w:rPr>
                <w:rFonts w:hint="eastAsia" w:asciiTheme="minorEastAsia" w:hAnsiTheme="minorEastAsia" w:eastAsiaTheme="minorEastAsia" w:cstheme="minorEastAsia"/>
                <w:bCs/>
                <w:color w:val="auto"/>
                <w:sz w:val="24"/>
                <w:szCs w:val="24"/>
              </w:rPr>
              <w:t>、具备一定的实力，拥有专业高效</w:t>
            </w:r>
            <w:r>
              <w:rPr>
                <w:rFonts w:hint="eastAsia" w:asciiTheme="minorEastAsia" w:hAnsiTheme="minorEastAsia" w:eastAsiaTheme="minorEastAsia" w:cstheme="minorEastAsia"/>
                <w:bCs/>
                <w:color w:val="auto"/>
                <w:sz w:val="24"/>
                <w:szCs w:val="24"/>
                <w:lang w:val="en-US" w:eastAsia="zh-CN"/>
              </w:rPr>
              <w:t>的</w:t>
            </w:r>
            <w:r>
              <w:rPr>
                <w:rFonts w:hint="eastAsia" w:asciiTheme="minorEastAsia" w:hAnsiTheme="minorEastAsia" w:eastAsiaTheme="minorEastAsia" w:cstheme="minorEastAsia"/>
                <w:bCs/>
                <w:color w:val="auto"/>
                <w:sz w:val="24"/>
                <w:szCs w:val="24"/>
              </w:rPr>
              <w:t>团队，具有履行合同所必需的设备和专业技术能力</w:t>
            </w:r>
            <w:r>
              <w:rPr>
                <w:rFonts w:hint="eastAsia" w:asciiTheme="minorEastAsia" w:hAnsiTheme="minorEastAsia" w:eastAsiaTheme="minorEastAsia" w:cstheme="minorEastAsia"/>
                <w:bCs/>
                <w:color w:val="auto"/>
                <w:sz w:val="24"/>
                <w:szCs w:val="24"/>
                <w:lang w:eastAsia="zh-CN"/>
              </w:rPr>
              <w:t>。</w:t>
            </w:r>
          </w:p>
          <w:p w14:paraId="6ED32C84">
            <w:pPr>
              <w:spacing w:line="360" w:lineRule="auto"/>
              <w:ind w:firstLine="480" w:firstLineChars="200"/>
              <w:rPr>
                <w:rFonts w:hint="eastAsia" w:asciiTheme="minorEastAsia" w:hAnsiTheme="minorEastAsia" w:eastAsiaTheme="minorEastAsia" w:cstheme="minorEastAsia"/>
                <w:bCs/>
                <w:color w:val="auto"/>
                <w:sz w:val="24"/>
                <w:szCs w:val="24"/>
                <w:lang w:eastAsia="zh-CN"/>
              </w:rPr>
            </w:pPr>
            <w:r>
              <w:rPr>
                <w:rFonts w:hint="eastAsia" w:asciiTheme="minorEastAsia" w:hAnsiTheme="minorEastAsia" w:eastAsiaTheme="minorEastAsia" w:cstheme="minorEastAsia"/>
                <w:bCs/>
                <w:color w:val="auto"/>
                <w:sz w:val="24"/>
                <w:szCs w:val="24"/>
                <w:lang w:val="en-US" w:eastAsia="zh-CN"/>
              </w:rPr>
              <w:t>7</w:t>
            </w:r>
            <w:r>
              <w:rPr>
                <w:rFonts w:hint="eastAsia" w:asciiTheme="minorEastAsia" w:hAnsiTheme="minorEastAsia" w:eastAsiaTheme="minorEastAsia" w:cstheme="minorEastAsia"/>
                <w:bCs/>
                <w:color w:val="auto"/>
                <w:sz w:val="24"/>
                <w:szCs w:val="24"/>
              </w:rPr>
              <w:t>、需拥有优秀团队，需熟悉</w:t>
            </w:r>
            <w:r>
              <w:rPr>
                <w:rFonts w:hint="eastAsia" w:asciiTheme="minorEastAsia" w:hAnsiTheme="minorEastAsia" w:eastAsiaTheme="minorEastAsia" w:cstheme="minorEastAsia"/>
                <w:bCs/>
                <w:color w:val="auto"/>
                <w:sz w:val="24"/>
                <w:szCs w:val="24"/>
                <w:lang w:val="en-US" w:eastAsia="zh-CN"/>
              </w:rPr>
              <w:t>校园</w:t>
            </w:r>
            <w:r>
              <w:rPr>
                <w:rFonts w:hint="eastAsia" w:asciiTheme="minorEastAsia" w:hAnsiTheme="minorEastAsia" w:eastAsiaTheme="minorEastAsia" w:cstheme="minorEastAsia"/>
                <w:bCs/>
                <w:color w:val="auto"/>
                <w:sz w:val="24"/>
                <w:szCs w:val="24"/>
              </w:rPr>
              <w:t>体育行业，熟悉校园篮球运动</w:t>
            </w:r>
            <w:r>
              <w:rPr>
                <w:rFonts w:hint="eastAsia" w:asciiTheme="minorEastAsia" w:hAnsiTheme="minorEastAsia" w:eastAsiaTheme="minorEastAsia" w:cstheme="minorEastAsia"/>
                <w:bCs/>
                <w:color w:val="auto"/>
                <w:sz w:val="24"/>
                <w:szCs w:val="24"/>
                <w:lang w:eastAsia="zh-CN"/>
              </w:rPr>
              <w:t>，</w:t>
            </w:r>
            <w:r>
              <w:rPr>
                <w:rFonts w:hint="eastAsia" w:asciiTheme="minorEastAsia" w:hAnsiTheme="minorEastAsia" w:eastAsiaTheme="minorEastAsia" w:cstheme="minorEastAsia"/>
                <w:bCs/>
                <w:color w:val="auto"/>
                <w:sz w:val="24"/>
                <w:szCs w:val="24"/>
                <w:lang w:val="en-US" w:eastAsia="zh-CN"/>
              </w:rPr>
              <w:t>了解</w:t>
            </w:r>
            <w:r>
              <w:rPr>
                <w:rFonts w:hint="eastAsia" w:asciiTheme="minorEastAsia" w:hAnsiTheme="minorEastAsia" w:eastAsiaTheme="minorEastAsia" w:cstheme="minorEastAsia"/>
                <w:bCs/>
                <w:color w:val="auto"/>
                <w:sz w:val="24"/>
                <w:szCs w:val="24"/>
              </w:rPr>
              <w:t>大学生</w:t>
            </w:r>
            <w:r>
              <w:rPr>
                <w:rFonts w:hint="eastAsia" w:asciiTheme="minorEastAsia" w:hAnsiTheme="minorEastAsia" w:eastAsiaTheme="minorEastAsia" w:cstheme="minorEastAsia"/>
                <w:bCs/>
                <w:color w:val="auto"/>
                <w:sz w:val="24"/>
                <w:szCs w:val="24"/>
                <w:lang w:val="en-US" w:eastAsia="zh-CN"/>
              </w:rPr>
              <w:t>篮球</w:t>
            </w:r>
            <w:r>
              <w:rPr>
                <w:rFonts w:hint="eastAsia" w:asciiTheme="minorEastAsia" w:hAnsiTheme="minorEastAsia" w:eastAsiaTheme="minorEastAsia" w:cstheme="minorEastAsia"/>
                <w:bCs/>
                <w:color w:val="auto"/>
                <w:sz w:val="24"/>
                <w:szCs w:val="24"/>
              </w:rPr>
              <w:t>联赛运营的特点，</w:t>
            </w:r>
            <w:r>
              <w:rPr>
                <w:rFonts w:hint="eastAsia" w:asciiTheme="minorEastAsia" w:hAnsiTheme="minorEastAsia" w:eastAsiaTheme="minorEastAsia" w:cstheme="minorEastAsia"/>
                <w:bCs/>
                <w:color w:val="auto"/>
                <w:sz w:val="24"/>
                <w:szCs w:val="24"/>
                <w:lang w:val="en-US" w:eastAsia="zh-CN"/>
              </w:rPr>
              <w:t>参与</w:t>
            </w:r>
            <w:r>
              <w:rPr>
                <w:rFonts w:hint="eastAsia" w:asciiTheme="minorEastAsia" w:hAnsiTheme="minorEastAsia" w:eastAsiaTheme="minorEastAsia" w:cstheme="minorEastAsia"/>
                <w:bCs/>
                <w:color w:val="auto"/>
                <w:sz w:val="24"/>
                <w:szCs w:val="24"/>
              </w:rPr>
              <w:t>运营全国性学生体育赛事或活动</w:t>
            </w:r>
            <w:r>
              <w:rPr>
                <w:rFonts w:hint="eastAsia" w:asciiTheme="minorEastAsia" w:hAnsiTheme="minorEastAsia" w:eastAsiaTheme="minorEastAsia" w:cstheme="minorEastAsia"/>
                <w:bCs/>
                <w:color w:val="auto"/>
                <w:sz w:val="24"/>
                <w:szCs w:val="24"/>
                <w:lang w:eastAsia="zh-CN"/>
              </w:rPr>
              <w:t>，</w:t>
            </w:r>
            <w:r>
              <w:rPr>
                <w:rFonts w:hint="eastAsia" w:asciiTheme="minorEastAsia" w:hAnsiTheme="minorEastAsia" w:eastAsiaTheme="minorEastAsia" w:cstheme="minorEastAsia"/>
                <w:bCs/>
                <w:color w:val="auto"/>
                <w:sz w:val="24"/>
                <w:szCs w:val="24"/>
              </w:rPr>
              <w:t>有过与本项目同类的成功业绩和经验</w:t>
            </w:r>
            <w:r>
              <w:rPr>
                <w:rFonts w:hint="eastAsia" w:asciiTheme="minorEastAsia" w:hAnsiTheme="minorEastAsia" w:eastAsiaTheme="minorEastAsia" w:cstheme="minorEastAsia"/>
                <w:bCs/>
                <w:color w:val="auto"/>
                <w:sz w:val="24"/>
                <w:szCs w:val="24"/>
                <w:lang w:eastAsia="zh-CN"/>
              </w:rPr>
              <w:t>。</w:t>
            </w:r>
          </w:p>
          <w:p w14:paraId="082F1D22">
            <w:pPr>
              <w:spacing w:line="360" w:lineRule="auto"/>
              <w:ind w:firstLine="480" w:firstLineChars="200"/>
              <w:rPr>
                <w:rFonts w:hint="default" w:ascii="Times New Roman" w:hAnsi="Times New Roman" w:cs="Times New Roman"/>
                <w:color w:val="auto"/>
                <w:sz w:val="21"/>
                <w:szCs w:val="21"/>
              </w:rPr>
            </w:pPr>
            <w:r>
              <w:rPr>
                <w:rFonts w:hint="eastAsia" w:asciiTheme="minorEastAsia" w:hAnsiTheme="minorEastAsia" w:eastAsiaTheme="minorEastAsia" w:cstheme="minorEastAsia"/>
                <w:bCs/>
                <w:color w:val="auto"/>
                <w:sz w:val="24"/>
                <w:szCs w:val="24"/>
                <w:lang w:val="en-US" w:eastAsia="zh-CN"/>
              </w:rPr>
              <w:t>8、</w:t>
            </w:r>
            <w:r>
              <w:rPr>
                <w:rFonts w:hint="eastAsia" w:asciiTheme="minorEastAsia" w:hAnsiTheme="minorEastAsia" w:eastAsiaTheme="minorEastAsia" w:cstheme="minorEastAsia"/>
                <w:bCs/>
                <w:color w:val="auto"/>
                <w:sz w:val="24"/>
                <w:szCs w:val="24"/>
              </w:rPr>
              <w:t>截至公开征集</w:t>
            </w:r>
            <w:r>
              <w:rPr>
                <w:rFonts w:hint="eastAsia" w:asciiTheme="minorEastAsia" w:hAnsiTheme="minorEastAsia" w:eastAsiaTheme="minorEastAsia" w:cstheme="minorEastAsia"/>
                <w:bCs/>
                <w:color w:val="auto"/>
                <w:sz w:val="24"/>
                <w:szCs w:val="24"/>
                <w:lang w:val="en-US" w:eastAsia="zh-CN"/>
              </w:rPr>
              <w:t>时</w:t>
            </w:r>
            <w:r>
              <w:rPr>
                <w:rFonts w:hint="eastAsia" w:asciiTheme="minorEastAsia" w:hAnsiTheme="minorEastAsia" w:eastAsiaTheme="minorEastAsia" w:cstheme="minorEastAsia"/>
                <w:bCs/>
                <w:color w:val="auto"/>
                <w:sz w:val="24"/>
                <w:szCs w:val="24"/>
              </w:rPr>
              <w:t>，未被“信用中国”网站列入失信被执行人、重大税收违法案件当事人名单。</w:t>
            </w:r>
          </w:p>
        </w:tc>
      </w:tr>
      <w:tr w14:paraId="678E8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4" w:hRule="atLeast"/>
        </w:trPr>
        <w:tc>
          <w:tcPr>
            <w:tcW w:w="851" w:type="dxa"/>
            <w:tcBorders>
              <w:top w:val="single" w:color="auto" w:sz="4" w:space="0"/>
              <w:left w:val="single" w:color="auto" w:sz="4" w:space="0"/>
              <w:bottom w:val="single" w:color="auto" w:sz="4" w:space="0"/>
              <w:right w:val="single" w:color="auto" w:sz="4" w:space="0"/>
            </w:tcBorders>
            <w:vAlign w:val="center"/>
          </w:tcPr>
          <w:p w14:paraId="51EC7910">
            <w:pPr>
              <w:pStyle w:val="40"/>
              <w:adjustRightInd w:val="0"/>
              <w:snapToGrid w:val="0"/>
              <w:spacing w:before="0" w:after="0" w:line="360" w:lineRule="auto"/>
              <w:ind w:firstLine="0" w:firstLineChars="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2.</w:t>
            </w:r>
            <w:r>
              <w:rPr>
                <w:rFonts w:hint="default" w:ascii="Times New Roman" w:hAnsi="Times New Roman" w:eastAsia="宋体" w:cs="Times New Roman"/>
                <w:b/>
                <w:bCs/>
                <w:color w:val="auto"/>
                <w:lang w:val="en-US"/>
              </w:rPr>
              <w:t>3</w:t>
            </w:r>
          </w:p>
        </w:tc>
        <w:tc>
          <w:tcPr>
            <w:tcW w:w="1842" w:type="dxa"/>
            <w:tcBorders>
              <w:top w:val="single" w:color="auto" w:sz="4" w:space="0"/>
              <w:left w:val="single" w:color="auto" w:sz="4" w:space="0"/>
              <w:bottom w:val="single" w:color="auto" w:sz="4" w:space="0"/>
              <w:right w:val="single" w:color="auto" w:sz="4" w:space="0"/>
            </w:tcBorders>
            <w:vAlign w:val="center"/>
          </w:tcPr>
          <w:p w14:paraId="418EE852">
            <w:pPr>
              <w:snapToGrid w:val="0"/>
              <w:spacing w:line="360" w:lineRule="auto"/>
              <w:ind w:left="120" w:leftChars="5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响应文件有效期</w:t>
            </w:r>
          </w:p>
        </w:tc>
        <w:tc>
          <w:tcPr>
            <w:tcW w:w="5529" w:type="dxa"/>
            <w:tcBorders>
              <w:top w:val="single" w:color="auto" w:sz="4" w:space="0"/>
              <w:left w:val="single" w:color="auto" w:sz="4" w:space="0"/>
              <w:bottom w:val="single" w:color="auto" w:sz="4" w:space="0"/>
              <w:right w:val="single" w:color="auto" w:sz="4" w:space="0"/>
            </w:tcBorders>
            <w:vAlign w:val="center"/>
          </w:tcPr>
          <w:p w14:paraId="21744525">
            <w:pPr>
              <w:keepNext w:val="0"/>
              <w:keepLines w:val="0"/>
              <w:pageBreakBefore w:val="0"/>
              <w:widowControl w:val="0"/>
              <w:kinsoku/>
              <w:wordWrap/>
              <w:overflowPunct/>
              <w:topLinePunct w:val="0"/>
              <w:autoSpaceDE w:val="0"/>
              <w:autoSpaceDN w:val="0"/>
              <w:bidi w:val="0"/>
              <w:adjustRightInd w:val="0"/>
              <w:snapToGrid w:val="0"/>
              <w:spacing w:line="360" w:lineRule="auto"/>
              <w:ind w:right="142" w:rightChars="59" w:firstLine="420" w:firstLineChars="20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30日历天（从征集公告结束日起计算）</w:t>
            </w:r>
          </w:p>
        </w:tc>
      </w:tr>
      <w:tr w14:paraId="22C69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4" w:hRule="atLeast"/>
        </w:trPr>
        <w:tc>
          <w:tcPr>
            <w:tcW w:w="851" w:type="dxa"/>
            <w:tcBorders>
              <w:top w:val="single" w:color="auto" w:sz="4" w:space="0"/>
              <w:left w:val="single" w:color="auto" w:sz="4" w:space="0"/>
              <w:bottom w:val="single" w:color="auto" w:sz="4" w:space="0"/>
              <w:right w:val="single" w:color="auto" w:sz="4" w:space="0"/>
            </w:tcBorders>
            <w:vAlign w:val="center"/>
          </w:tcPr>
          <w:p w14:paraId="417F2547">
            <w:pPr>
              <w:pStyle w:val="40"/>
              <w:adjustRightInd w:val="0"/>
              <w:snapToGrid w:val="0"/>
              <w:spacing w:before="0" w:after="0" w:line="360" w:lineRule="auto"/>
              <w:ind w:firstLine="0" w:firstLineChars="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2.</w:t>
            </w:r>
            <w:r>
              <w:rPr>
                <w:rFonts w:hint="default" w:ascii="Times New Roman" w:hAnsi="Times New Roman" w:eastAsia="宋体" w:cs="Times New Roman"/>
                <w:b/>
                <w:bCs/>
                <w:color w:val="auto"/>
                <w:lang w:val="en-US"/>
              </w:rPr>
              <w:t>4</w:t>
            </w:r>
          </w:p>
        </w:tc>
        <w:tc>
          <w:tcPr>
            <w:tcW w:w="1842" w:type="dxa"/>
            <w:tcBorders>
              <w:top w:val="single" w:color="auto" w:sz="4" w:space="0"/>
              <w:left w:val="single" w:color="auto" w:sz="4" w:space="0"/>
              <w:bottom w:val="single" w:color="auto" w:sz="4" w:space="0"/>
              <w:right w:val="single" w:color="auto" w:sz="4" w:space="0"/>
            </w:tcBorders>
            <w:vAlign w:val="center"/>
          </w:tcPr>
          <w:p w14:paraId="3310F6B1">
            <w:pPr>
              <w:snapToGrid w:val="0"/>
              <w:spacing w:line="360" w:lineRule="auto"/>
              <w:ind w:left="120" w:leftChars="5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响应文件数量</w:t>
            </w:r>
          </w:p>
        </w:tc>
        <w:tc>
          <w:tcPr>
            <w:tcW w:w="5529" w:type="dxa"/>
            <w:tcBorders>
              <w:top w:val="single" w:color="auto" w:sz="4" w:space="0"/>
              <w:left w:val="single" w:color="auto" w:sz="4" w:space="0"/>
              <w:bottom w:val="single" w:color="auto" w:sz="4" w:space="0"/>
              <w:right w:val="single" w:color="auto" w:sz="4" w:space="0"/>
            </w:tcBorders>
            <w:vAlign w:val="center"/>
          </w:tcPr>
          <w:p w14:paraId="2ABEBC7F">
            <w:pPr>
              <w:spacing w:line="360" w:lineRule="auto"/>
              <w:ind w:firstLine="420" w:firstLineChars="200"/>
              <w:rPr>
                <w:rFonts w:hint="default" w:ascii="Times New Roman" w:hAnsi="Times New Roman" w:eastAsia="宋体" w:cs="Times New Roman"/>
                <w:color w:val="auto"/>
                <w:kern w:val="20"/>
                <w:sz w:val="21"/>
                <w:szCs w:val="21"/>
                <w:lang w:val="en-US" w:eastAsia="zh-CN" w:bidi="ar-SA"/>
              </w:rPr>
            </w:pP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val="en-US" w:eastAsia="zh-CN"/>
              </w:rPr>
              <w:t>1</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kern w:val="20"/>
                <w:sz w:val="21"/>
                <w:szCs w:val="21"/>
                <w:lang w:val="en-US" w:eastAsia="zh-CN" w:bidi="ar-SA"/>
              </w:rPr>
              <w:t>本次征集、响应、评审均以包为单位，供应商响应文件须以包为单位进行响应和提交，可响应一包或多包，但不得拆包，不完整的响应将被拒绝。</w:t>
            </w:r>
          </w:p>
          <w:p w14:paraId="04B0EAA0">
            <w:pPr>
              <w:autoSpaceDE w:val="0"/>
              <w:autoSpaceDN w:val="0"/>
              <w:snapToGrid w:val="0"/>
              <w:spacing w:line="360" w:lineRule="auto"/>
              <w:ind w:right="142" w:rightChars="59" w:firstLine="420" w:firstLineChars="200"/>
              <w:jc w:val="both"/>
              <w:rPr>
                <w:rFonts w:hint="eastAsia"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）书面响应文件正本 1 份；副本6份</w:t>
            </w:r>
            <w:r>
              <w:rPr>
                <w:rFonts w:hint="eastAsia" w:ascii="Times New Roman" w:hAnsi="Times New Roman" w:cs="Times New Roman"/>
                <w:color w:val="auto"/>
                <w:sz w:val="21"/>
                <w:szCs w:val="21"/>
                <w:lang w:eastAsia="zh-CN"/>
              </w:rPr>
              <w:t>。</w:t>
            </w:r>
          </w:p>
          <w:p w14:paraId="57D3EBCA">
            <w:pPr>
              <w:spacing w:line="360" w:lineRule="auto"/>
              <w:ind w:firstLine="420" w:firstLineChars="20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3</w:t>
            </w:r>
            <w:r>
              <w:rPr>
                <w:rFonts w:hint="default" w:ascii="Times New Roman" w:hAnsi="Times New Roman" w:cs="Times New Roman"/>
                <w:color w:val="auto"/>
                <w:sz w:val="21"/>
                <w:szCs w:val="21"/>
              </w:rPr>
              <w:t>）电子文档1份（应为盖章和签字后的正本PDF扫描件）</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响应文件必须在截止时间前扫描电子版发送到电子邮箱</w:t>
            </w:r>
            <w:r>
              <w:rPr>
                <w:rFonts w:hint="eastAsia" w:ascii="Times New Roman" w:hAnsi="Times New Roman" w:cs="Times New Roman"/>
                <w:color w:val="auto"/>
                <w:sz w:val="21"/>
                <w:szCs w:val="21"/>
                <w:lang w:val="en-US" w:eastAsia="zh-CN"/>
              </w:rPr>
              <w:t>。邮件</w:t>
            </w:r>
            <w:r>
              <w:rPr>
                <w:rFonts w:hint="default" w:ascii="Times New Roman" w:hAnsi="Times New Roman" w:eastAsia="宋体" w:cs="Times New Roman"/>
                <w:color w:val="auto"/>
                <w:kern w:val="20"/>
                <w:sz w:val="21"/>
                <w:szCs w:val="21"/>
                <w:lang w:val="en-US" w:eastAsia="zh-CN" w:bidi="ar-SA"/>
              </w:rPr>
              <w:t>名称：XXX征集项目——包号：</w:t>
            </w:r>
            <w:r>
              <w:rPr>
                <w:rFonts w:hint="eastAsia" w:ascii="Times New Roman" w:hAnsi="Times New Roman" w:cs="Times New Roman"/>
                <w:color w:val="auto"/>
                <w:kern w:val="20"/>
                <w:sz w:val="21"/>
                <w:szCs w:val="21"/>
                <w:lang w:val="en-US" w:eastAsia="zh-CN" w:bidi="ar-SA"/>
              </w:rPr>
              <w:t>X</w:t>
            </w:r>
            <w:r>
              <w:rPr>
                <w:rFonts w:hint="default" w:ascii="Times New Roman" w:hAnsi="Times New Roman" w:eastAsia="宋体" w:cs="Times New Roman"/>
                <w:color w:val="auto"/>
                <w:kern w:val="20"/>
                <w:sz w:val="21"/>
                <w:szCs w:val="21"/>
                <w:lang w:val="en-US" w:eastAsia="zh-CN" w:bidi="ar-SA"/>
              </w:rPr>
              <w:t>号</w:t>
            </w:r>
            <w:r>
              <w:rPr>
                <w:rFonts w:hint="eastAsia" w:ascii="Times New Roman" w:hAnsi="Times New Roman" w:cs="Times New Roman"/>
                <w:color w:val="auto"/>
                <w:kern w:val="20"/>
                <w:sz w:val="21"/>
                <w:szCs w:val="21"/>
                <w:lang w:val="en-US" w:eastAsia="zh-CN" w:bidi="ar-SA"/>
              </w:rPr>
              <w:t>XX服务</w:t>
            </w:r>
            <w:r>
              <w:rPr>
                <w:rFonts w:hint="default" w:ascii="Times New Roman" w:hAnsi="Times New Roman" w:eastAsia="宋体" w:cs="Times New Roman"/>
                <w:color w:val="auto"/>
                <w:kern w:val="20"/>
                <w:sz w:val="21"/>
                <w:szCs w:val="21"/>
                <w:lang w:val="en-US" w:eastAsia="zh-CN" w:bidi="ar-SA"/>
              </w:rPr>
              <w:t>——响应文件——XXX公司。</w:t>
            </w:r>
          </w:p>
          <w:p w14:paraId="49A26279">
            <w:pPr>
              <w:numPr>
                <w:ilvl w:val="0"/>
                <w:numId w:val="0"/>
              </w:numPr>
              <w:autoSpaceDE w:val="0"/>
              <w:autoSpaceDN w:val="0"/>
              <w:snapToGrid w:val="0"/>
              <w:spacing w:line="360" w:lineRule="auto"/>
              <w:ind w:left="0" w:leftChars="0" w:right="142" w:rightChars="59" w:firstLine="420" w:firstLineChars="200"/>
              <w:jc w:val="both"/>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bidi="ar-SA"/>
              </w:rPr>
              <w:t>（</w:t>
            </w:r>
            <w:r>
              <w:rPr>
                <w:rFonts w:hint="eastAsia" w:ascii="Times New Roman" w:hAnsi="Times New Roman" w:cs="Times New Roman"/>
                <w:color w:val="auto"/>
                <w:sz w:val="21"/>
                <w:szCs w:val="21"/>
                <w:lang w:val="en-US" w:eastAsia="zh-CN" w:bidi="ar-SA"/>
              </w:rPr>
              <w:t>4</w:t>
            </w:r>
            <w:r>
              <w:rPr>
                <w:rFonts w:hint="default" w:ascii="Times New Roman" w:hAnsi="Times New Roman" w:eastAsia="宋体" w:cs="Times New Roman"/>
                <w:color w:val="auto"/>
                <w:sz w:val="21"/>
                <w:szCs w:val="21"/>
                <w:lang w:val="en-US" w:eastAsia="zh-CN" w:bidi="ar-SA"/>
              </w:rPr>
              <w:t>）</w:t>
            </w:r>
            <w:r>
              <w:rPr>
                <w:rFonts w:hint="default" w:ascii="Times New Roman" w:hAnsi="Times New Roman" w:cs="Times New Roman"/>
                <w:color w:val="auto"/>
                <w:sz w:val="21"/>
                <w:szCs w:val="21"/>
              </w:rPr>
              <w:t>电子版发送至公告的邮箱，同时邮寄书面文本正副本到公告地址。</w:t>
            </w:r>
          </w:p>
          <w:p w14:paraId="4B5294F2">
            <w:pPr>
              <w:numPr>
                <w:ilvl w:val="0"/>
                <w:numId w:val="0"/>
              </w:numPr>
              <w:autoSpaceDE w:val="0"/>
              <w:autoSpaceDN w:val="0"/>
              <w:snapToGrid w:val="0"/>
              <w:spacing w:line="360" w:lineRule="auto"/>
              <w:ind w:right="142" w:rightChars="59" w:firstLine="420" w:firstLineChars="200"/>
              <w:jc w:val="both"/>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val="en-US" w:eastAsia="zh-CN"/>
              </w:rPr>
              <w:t>5</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截止时间以电子版发送邮箱时间</w:t>
            </w:r>
            <w:r>
              <w:rPr>
                <w:rFonts w:hint="default" w:ascii="Times New Roman" w:hAnsi="Times New Roman" w:cs="Times New Roman"/>
                <w:color w:val="auto"/>
                <w:sz w:val="21"/>
                <w:szCs w:val="21"/>
                <w:lang w:val="en-US" w:eastAsia="zh-CN"/>
              </w:rPr>
              <w:t>或</w:t>
            </w:r>
            <w:r>
              <w:rPr>
                <w:rFonts w:hint="default" w:ascii="Times New Roman" w:hAnsi="Times New Roman" w:cs="Times New Roman"/>
                <w:color w:val="auto"/>
                <w:sz w:val="21"/>
                <w:szCs w:val="21"/>
              </w:rPr>
              <w:t>书面邮寄邮戳寄出之日为准。</w:t>
            </w:r>
          </w:p>
        </w:tc>
      </w:tr>
    </w:tbl>
    <w:p w14:paraId="19588810">
      <w:pPr>
        <w:snapToGrid w:val="0"/>
        <w:spacing w:line="360" w:lineRule="auto"/>
        <w:ind w:firstLine="480" w:firstLineChars="200"/>
        <w:jc w:val="both"/>
        <w:rPr>
          <w:rFonts w:hint="default" w:ascii="Times New Roman" w:hAnsi="Times New Roman" w:cs="Times New Roman"/>
          <w:color w:val="auto"/>
        </w:rPr>
      </w:pPr>
      <w:r>
        <w:rPr>
          <w:rFonts w:hint="default" w:ascii="Times New Roman" w:hAnsi="Times New Roman" w:cs="Times New Roman"/>
          <w:color w:val="auto"/>
        </w:rPr>
        <w:t>注：本项目征集文件中供应商须知或征集文件其余部分与本表不一致的，以本表要求为准。</w:t>
      </w:r>
    </w:p>
    <w:p w14:paraId="29C06DC5">
      <w:pPr>
        <w:pStyle w:val="3"/>
        <w:spacing w:afterLines="50" w:line="360" w:lineRule="auto"/>
        <w:rPr>
          <w:rFonts w:hint="default" w:ascii="Times New Roman" w:hAnsi="Times New Roman" w:eastAsia="宋体" w:cs="Times New Roman"/>
          <w:color w:val="auto"/>
          <w:sz w:val="36"/>
          <w:szCs w:val="36"/>
        </w:rPr>
      </w:pPr>
      <w:r>
        <w:rPr>
          <w:rFonts w:hint="default" w:ascii="Times New Roman" w:hAnsi="Times New Roman" w:eastAsia="宋体" w:cs="Times New Roman"/>
          <w:color w:val="auto"/>
        </w:rPr>
        <w:br w:type="page"/>
      </w:r>
      <w:r>
        <w:rPr>
          <w:rFonts w:hint="default" w:ascii="Times New Roman" w:hAnsi="Times New Roman" w:eastAsia="宋体" w:cs="Times New Roman"/>
          <w:color w:val="auto"/>
          <w:sz w:val="36"/>
          <w:szCs w:val="36"/>
          <w:lang w:val="en-US" w:eastAsia="zh-CN"/>
        </w:rPr>
        <w:t>第二章　供应商须知</w:t>
      </w:r>
    </w:p>
    <w:p w14:paraId="799F0341">
      <w:pPr>
        <w:rPr>
          <w:rFonts w:hint="default" w:ascii="Times New Roman" w:hAnsi="Times New Roman" w:cs="Times New Roman"/>
          <w:b/>
          <w:bCs/>
          <w:color w:val="auto"/>
        </w:rPr>
      </w:pPr>
      <w:r>
        <w:rPr>
          <w:rFonts w:hint="default" w:ascii="Times New Roman" w:hAnsi="Times New Roman" w:cs="Times New Roman"/>
          <w:b/>
          <w:bCs/>
          <w:color w:val="auto"/>
        </w:rPr>
        <w:t>一、基本情况</w:t>
      </w:r>
    </w:p>
    <w:p w14:paraId="19D8F178">
      <w:pPr>
        <w:pStyle w:val="38"/>
        <w:adjustRightInd w:val="0"/>
        <w:snapToGrid w:val="0"/>
        <w:spacing w:before="0" w:after="0" w:line="400" w:lineRule="exact"/>
        <w:ind w:firstLine="482"/>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1.基本要求</w:t>
      </w:r>
    </w:p>
    <w:p w14:paraId="2A69FF3C">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1.1本征集文件适用于本文件第三章中所述</w:t>
      </w:r>
      <w:r>
        <w:rPr>
          <w:rFonts w:hint="default" w:ascii="Times New Roman" w:hAnsi="Times New Roman" w:eastAsia="宋体" w:cs="Times New Roman"/>
          <w:color w:val="auto"/>
          <w:sz w:val="24"/>
          <w:szCs w:val="24"/>
          <w:lang w:val="en-US" w:eastAsia="zh-CN"/>
        </w:rPr>
        <w:t>项目</w:t>
      </w:r>
      <w:r>
        <w:rPr>
          <w:rFonts w:hint="default" w:ascii="Times New Roman" w:hAnsi="Times New Roman" w:eastAsia="宋体" w:cs="Times New Roman"/>
          <w:color w:val="auto"/>
          <w:sz w:val="24"/>
          <w:szCs w:val="24"/>
        </w:rPr>
        <w:t>需求的</w:t>
      </w:r>
      <w:r>
        <w:rPr>
          <w:rFonts w:hint="default" w:ascii="Times New Roman" w:hAnsi="Times New Roman" w:eastAsia="宋体" w:cs="Times New Roman"/>
          <w:color w:val="auto"/>
          <w:sz w:val="24"/>
          <w:szCs w:val="24"/>
          <w:lang w:val="en-US"/>
        </w:rPr>
        <w:t>应征</w:t>
      </w:r>
      <w:r>
        <w:rPr>
          <w:rFonts w:hint="default" w:ascii="Times New Roman" w:hAnsi="Times New Roman" w:eastAsia="宋体" w:cs="Times New Roman"/>
          <w:color w:val="auto"/>
          <w:sz w:val="24"/>
          <w:szCs w:val="24"/>
        </w:rPr>
        <w:t>响应。</w:t>
      </w:r>
    </w:p>
    <w:p w14:paraId="4F5206B8">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1.2 供应商的响应文件必须满足本次</w:t>
      </w:r>
      <w:r>
        <w:rPr>
          <w:rFonts w:hint="default" w:ascii="Times New Roman" w:hAnsi="Times New Roman" w:eastAsia="宋体" w:cs="Times New Roman"/>
          <w:color w:val="auto"/>
          <w:sz w:val="24"/>
          <w:szCs w:val="24"/>
          <w:lang w:val="en-US"/>
        </w:rPr>
        <w:t>征集</w:t>
      </w:r>
      <w:r>
        <w:rPr>
          <w:rFonts w:hint="default" w:ascii="Times New Roman" w:hAnsi="Times New Roman" w:eastAsia="宋体" w:cs="Times New Roman"/>
          <w:color w:val="auto"/>
          <w:sz w:val="24"/>
          <w:szCs w:val="24"/>
        </w:rPr>
        <w:t>的实质目的，完全实现所应有的全部要求。供应商若存在任何理解上无法正确确定之处，均应当按照征集文件所规定的响应前的澄清等程序提出，否则，可能导致的任何不利后果均应当由供应商自行承担。</w:t>
      </w:r>
    </w:p>
    <w:p w14:paraId="7AF52B72">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p>
    <w:p w14:paraId="0FB43128">
      <w:pPr>
        <w:pStyle w:val="38"/>
        <w:adjustRightInd w:val="0"/>
        <w:snapToGrid w:val="0"/>
        <w:spacing w:before="0" w:after="0" w:line="400" w:lineRule="exact"/>
        <w:ind w:firstLine="482"/>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rPr>
        <w:t>2</w:t>
      </w:r>
      <w:r>
        <w:rPr>
          <w:rFonts w:hint="default" w:ascii="Times New Roman" w:hAnsi="Times New Roman" w:eastAsia="宋体" w:cs="Times New Roman"/>
          <w:b/>
          <w:bCs/>
          <w:color w:val="auto"/>
          <w:sz w:val="24"/>
          <w:szCs w:val="24"/>
        </w:rPr>
        <w:t>.供应商的资格要求</w:t>
      </w:r>
    </w:p>
    <w:p w14:paraId="3F69C9DE">
      <w:pPr>
        <w:pStyle w:val="38"/>
        <w:adjustRightInd w:val="0"/>
        <w:snapToGrid w:val="0"/>
        <w:spacing w:before="0" w:after="0" w:line="400" w:lineRule="exact"/>
        <w:ind w:firstLine="480"/>
        <w:jc w:val="both"/>
        <w:rPr>
          <w:rFonts w:hint="default" w:ascii="Times New Roman" w:hAnsi="Times New Roman" w:eastAsia="宋体" w:cs="Times New Roman"/>
          <w:color w:val="auto"/>
        </w:rPr>
      </w:pPr>
      <w:r>
        <w:rPr>
          <w:rFonts w:hint="default" w:ascii="Times New Roman" w:hAnsi="Times New Roman" w:eastAsia="宋体" w:cs="Times New Roman"/>
          <w:color w:val="auto"/>
          <w:sz w:val="24"/>
          <w:szCs w:val="24"/>
          <w:lang w:val="en-US"/>
        </w:rPr>
        <w:t>2.1</w:t>
      </w:r>
      <w:r>
        <w:rPr>
          <w:rFonts w:hint="default" w:ascii="Times New Roman" w:hAnsi="Times New Roman" w:eastAsia="宋体" w:cs="Times New Roman"/>
          <w:color w:val="auto"/>
          <w:sz w:val="24"/>
          <w:szCs w:val="24"/>
        </w:rPr>
        <w:t>在中华人民共和国境内注册登记，有生产或供应能力的本国供应商。具体供应商的资格要求详见</w:t>
      </w:r>
      <w:r>
        <w:rPr>
          <w:rFonts w:hint="default" w:ascii="Times New Roman" w:hAnsi="Times New Roman" w:eastAsia="宋体" w:cs="Times New Roman"/>
          <w:b/>
          <w:bCs/>
          <w:color w:val="auto"/>
          <w:sz w:val="24"/>
          <w:szCs w:val="24"/>
        </w:rPr>
        <w:t>供应商须知前附表</w:t>
      </w:r>
      <w:r>
        <w:rPr>
          <w:rFonts w:hint="default" w:ascii="Times New Roman" w:hAnsi="Times New Roman" w:eastAsia="宋体" w:cs="Times New Roman"/>
          <w:color w:val="auto"/>
          <w:sz w:val="24"/>
          <w:szCs w:val="24"/>
        </w:rPr>
        <w:t>。</w:t>
      </w:r>
    </w:p>
    <w:p w14:paraId="2ECD7322">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rPr>
        <w:t>2.2</w:t>
      </w:r>
      <w:r>
        <w:rPr>
          <w:rFonts w:hint="default" w:ascii="Times New Roman" w:hAnsi="Times New Roman" w:eastAsia="宋体" w:cs="Times New Roman"/>
          <w:color w:val="auto"/>
          <w:sz w:val="24"/>
          <w:szCs w:val="24"/>
        </w:rPr>
        <w:t>供应商不得存在下列情形之一：</w:t>
      </w:r>
    </w:p>
    <w:p w14:paraId="17A9D63B">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lang w:val="en-US"/>
        </w:rPr>
      </w:pPr>
      <w:r>
        <w:rPr>
          <w:rFonts w:hint="default" w:ascii="Times New Roman" w:hAnsi="Times New Roman" w:eastAsia="宋体" w:cs="Times New Roman"/>
          <w:color w:val="auto"/>
          <w:sz w:val="24"/>
          <w:szCs w:val="24"/>
          <w:lang w:val="en-US"/>
        </w:rPr>
        <w:t>（1）单位负责人为同一人或者存在控股、管理关系的不同供应商，不得参加同一包响应或者在未分包的同一</w:t>
      </w:r>
      <w:r>
        <w:rPr>
          <w:rFonts w:hint="default" w:ascii="Times New Roman" w:hAnsi="Times New Roman" w:eastAsia="宋体" w:cs="Times New Roman"/>
          <w:color w:val="auto"/>
          <w:sz w:val="24"/>
          <w:szCs w:val="24"/>
          <w:lang w:val="en-US" w:eastAsia="zh-CN"/>
        </w:rPr>
        <w:t>征集</w:t>
      </w:r>
      <w:r>
        <w:rPr>
          <w:rFonts w:hint="default" w:ascii="Times New Roman" w:hAnsi="Times New Roman" w:eastAsia="宋体" w:cs="Times New Roman"/>
          <w:color w:val="auto"/>
          <w:sz w:val="24"/>
          <w:szCs w:val="24"/>
          <w:lang w:val="en-US"/>
        </w:rPr>
        <w:t>项目中响应；</w:t>
      </w:r>
    </w:p>
    <w:p w14:paraId="6FD8DC66">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lang w:val="en-US"/>
        </w:rPr>
      </w:pPr>
      <w:r>
        <w:rPr>
          <w:rFonts w:hint="default" w:ascii="Times New Roman" w:hAnsi="Times New Roman" w:eastAsia="宋体" w:cs="Times New Roman"/>
          <w:color w:val="auto"/>
          <w:sz w:val="24"/>
          <w:szCs w:val="24"/>
          <w:lang w:val="en-US"/>
        </w:rPr>
        <w:t>（2）为项目提供整体设计、规范编制或者项目管理、监理、检测等服务的；</w:t>
      </w:r>
    </w:p>
    <w:p w14:paraId="679FB64A">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lang w:val="en-US"/>
        </w:rPr>
      </w:pPr>
      <w:r>
        <w:rPr>
          <w:rFonts w:hint="default" w:ascii="Times New Roman" w:hAnsi="Times New Roman" w:eastAsia="宋体" w:cs="Times New Roman"/>
          <w:color w:val="auto"/>
          <w:sz w:val="24"/>
          <w:szCs w:val="24"/>
          <w:lang w:val="en-US"/>
        </w:rPr>
        <w:t>（3）已为整体项目或者其中分项目前期工作提供设计、编制规范、进行管理等的供应商及其附属机构，不得再参加该整体项目及其所有分项目的</w:t>
      </w:r>
      <w:r>
        <w:rPr>
          <w:rFonts w:hint="default" w:ascii="Times New Roman" w:hAnsi="Times New Roman" w:eastAsia="宋体" w:cs="Times New Roman"/>
          <w:color w:val="auto"/>
          <w:sz w:val="24"/>
          <w:szCs w:val="24"/>
          <w:lang w:val="en-US" w:eastAsia="zh-CN"/>
        </w:rPr>
        <w:t>征集</w:t>
      </w:r>
      <w:r>
        <w:rPr>
          <w:rFonts w:hint="default" w:ascii="Times New Roman" w:hAnsi="Times New Roman" w:eastAsia="宋体" w:cs="Times New Roman"/>
          <w:color w:val="auto"/>
          <w:sz w:val="24"/>
          <w:szCs w:val="24"/>
          <w:lang w:val="en-US"/>
        </w:rPr>
        <w:t>活动；凡为分项目提供上述服务的供应商及其附属机构，不得再参加分项目的</w:t>
      </w:r>
      <w:r>
        <w:rPr>
          <w:rFonts w:hint="default" w:ascii="Times New Roman" w:hAnsi="Times New Roman" w:eastAsia="宋体" w:cs="Times New Roman"/>
          <w:color w:val="auto"/>
          <w:sz w:val="24"/>
          <w:szCs w:val="24"/>
          <w:lang w:val="en-US" w:eastAsia="zh-CN"/>
        </w:rPr>
        <w:t>征集</w:t>
      </w:r>
      <w:r>
        <w:rPr>
          <w:rFonts w:hint="default" w:ascii="Times New Roman" w:hAnsi="Times New Roman" w:eastAsia="宋体" w:cs="Times New Roman"/>
          <w:color w:val="auto"/>
          <w:sz w:val="24"/>
          <w:szCs w:val="24"/>
          <w:lang w:val="en-US"/>
        </w:rPr>
        <w:t>活动。</w:t>
      </w:r>
    </w:p>
    <w:p w14:paraId="60DB080B">
      <w:pPr>
        <w:pStyle w:val="38"/>
        <w:adjustRightInd w:val="0"/>
        <w:snapToGrid w:val="0"/>
        <w:spacing w:before="0" w:after="0" w:line="400" w:lineRule="exact"/>
        <w:ind w:firstLine="482"/>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rPr>
        <w:t>3</w:t>
      </w:r>
      <w:r>
        <w:rPr>
          <w:rFonts w:hint="default" w:ascii="Times New Roman" w:hAnsi="Times New Roman" w:eastAsia="宋体" w:cs="Times New Roman"/>
          <w:b/>
          <w:bCs/>
          <w:color w:val="auto"/>
          <w:sz w:val="24"/>
          <w:szCs w:val="24"/>
        </w:rPr>
        <w:t>.通知</w:t>
      </w:r>
    </w:p>
    <w:p w14:paraId="7F1F03CF">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rPr>
        <w:t>3</w:t>
      </w:r>
      <w:r>
        <w:rPr>
          <w:rFonts w:hint="default" w:ascii="Times New Roman" w:hAnsi="Times New Roman" w:eastAsia="宋体" w:cs="Times New Roman"/>
          <w:color w:val="auto"/>
          <w:sz w:val="24"/>
          <w:szCs w:val="24"/>
        </w:rPr>
        <w:t>.1 对与本项目有关的通知，</w:t>
      </w:r>
      <w:r>
        <w:rPr>
          <w:rFonts w:hint="default" w:ascii="Times New Roman" w:hAnsi="Times New Roman" w:eastAsia="宋体" w:cs="Times New Roman"/>
          <w:color w:val="auto"/>
          <w:sz w:val="24"/>
          <w:szCs w:val="24"/>
          <w:lang w:val="en-US"/>
        </w:rPr>
        <w:t>征集人</w:t>
      </w:r>
      <w:r>
        <w:rPr>
          <w:rFonts w:hint="default" w:ascii="Times New Roman" w:hAnsi="Times New Roman" w:eastAsia="宋体" w:cs="Times New Roman"/>
          <w:color w:val="auto"/>
          <w:sz w:val="24"/>
          <w:szCs w:val="24"/>
        </w:rPr>
        <w:t>将以书面（包括书面材料、信函、传真、公告等方式）或在“中国学生体育网”上发布公告的形式，向潜在供应商发出，地址、传真、邮箱等以潜在供应商登记的为准。如信息登记有误、传真线路故障、潜在供应商手机无法接通等原因，或其他任何意外情形导致所发出的通知延迟送达或无法到达供应商，</w:t>
      </w:r>
      <w:r>
        <w:rPr>
          <w:rFonts w:hint="default" w:ascii="Times New Roman" w:hAnsi="Times New Roman" w:eastAsia="宋体" w:cs="Times New Roman"/>
          <w:color w:val="auto"/>
          <w:sz w:val="24"/>
          <w:szCs w:val="24"/>
          <w:lang w:val="en-US"/>
        </w:rPr>
        <w:t>征集</w:t>
      </w:r>
      <w:r>
        <w:rPr>
          <w:rFonts w:hint="default" w:ascii="Times New Roman" w:hAnsi="Times New Roman" w:eastAsia="宋体" w:cs="Times New Roman"/>
          <w:color w:val="auto"/>
          <w:sz w:val="24"/>
          <w:szCs w:val="24"/>
        </w:rPr>
        <w:t>人不因此承担任何责任，有关的</w:t>
      </w:r>
      <w:r>
        <w:rPr>
          <w:rFonts w:hint="default" w:ascii="Times New Roman" w:hAnsi="Times New Roman" w:eastAsia="宋体" w:cs="Times New Roman"/>
          <w:color w:val="auto"/>
          <w:sz w:val="24"/>
          <w:szCs w:val="24"/>
          <w:lang w:val="en-US" w:eastAsia="zh-CN"/>
        </w:rPr>
        <w:t>征集</w:t>
      </w:r>
      <w:r>
        <w:rPr>
          <w:rFonts w:hint="default" w:ascii="Times New Roman" w:hAnsi="Times New Roman" w:eastAsia="宋体" w:cs="Times New Roman"/>
          <w:color w:val="auto"/>
          <w:sz w:val="24"/>
          <w:szCs w:val="24"/>
        </w:rPr>
        <w:t>活动可以继续有效地进行。</w:t>
      </w:r>
    </w:p>
    <w:p w14:paraId="506098EB">
      <w:pPr>
        <w:pStyle w:val="38"/>
        <w:adjustRightInd w:val="0"/>
        <w:snapToGrid w:val="0"/>
        <w:spacing w:before="0" w:after="0" w:line="400" w:lineRule="exact"/>
        <w:ind w:firstLine="482"/>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rPr>
        <w:t>3</w:t>
      </w:r>
      <w:r>
        <w:rPr>
          <w:rFonts w:hint="default" w:ascii="Times New Roman" w:hAnsi="Times New Roman" w:eastAsia="宋体" w:cs="Times New Roman"/>
          <w:b/>
          <w:bCs/>
          <w:color w:val="auto"/>
          <w:sz w:val="24"/>
          <w:szCs w:val="24"/>
        </w:rPr>
        <w:t>.2 本项目</w:t>
      </w:r>
      <w:r>
        <w:rPr>
          <w:rFonts w:hint="eastAsia" w:ascii="Times New Roman" w:hAnsi="Times New Roman" w:eastAsia="宋体" w:cs="Times New Roman"/>
          <w:b/>
          <w:bCs/>
          <w:color w:val="auto"/>
          <w:sz w:val="24"/>
          <w:szCs w:val="24"/>
          <w:lang w:val="en-US" w:eastAsia="zh-CN"/>
        </w:rPr>
        <w:t>中选</w:t>
      </w:r>
      <w:r>
        <w:rPr>
          <w:rFonts w:hint="default" w:ascii="Times New Roman" w:hAnsi="Times New Roman" w:eastAsia="宋体" w:cs="Times New Roman"/>
          <w:b/>
          <w:bCs/>
          <w:color w:val="auto"/>
          <w:sz w:val="24"/>
          <w:szCs w:val="24"/>
        </w:rPr>
        <w:t>结果公告的公告期限为</w:t>
      </w:r>
      <w:r>
        <w:rPr>
          <w:rFonts w:hint="default" w:ascii="Times New Roman" w:hAnsi="Times New Roman" w:eastAsia="宋体" w:cs="Times New Roman"/>
          <w:b/>
          <w:bCs/>
          <w:color w:val="auto"/>
          <w:sz w:val="24"/>
          <w:szCs w:val="24"/>
          <w:lang w:val="en-US"/>
        </w:rPr>
        <w:t>5</w:t>
      </w:r>
      <w:r>
        <w:rPr>
          <w:rFonts w:hint="default" w:ascii="Times New Roman" w:hAnsi="Times New Roman" w:eastAsia="宋体" w:cs="Times New Roman"/>
          <w:b/>
          <w:bCs/>
          <w:color w:val="auto"/>
          <w:sz w:val="24"/>
          <w:szCs w:val="24"/>
        </w:rPr>
        <w:t>个</w:t>
      </w:r>
      <w:r>
        <w:rPr>
          <w:rFonts w:hint="eastAsia" w:ascii="Times New Roman" w:hAnsi="Times New Roman" w:eastAsia="宋体" w:cs="Times New Roman"/>
          <w:b/>
          <w:bCs/>
          <w:color w:val="auto"/>
          <w:sz w:val="24"/>
          <w:szCs w:val="24"/>
          <w:lang w:val="en-US" w:eastAsia="zh-CN"/>
        </w:rPr>
        <w:t>工作</w:t>
      </w:r>
      <w:r>
        <w:rPr>
          <w:rFonts w:hint="default" w:ascii="Times New Roman" w:hAnsi="Times New Roman" w:eastAsia="宋体" w:cs="Times New Roman"/>
          <w:b/>
          <w:bCs/>
          <w:color w:val="auto"/>
          <w:sz w:val="24"/>
          <w:szCs w:val="24"/>
        </w:rPr>
        <w:t>日。</w:t>
      </w:r>
    </w:p>
    <w:p w14:paraId="000BD841">
      <w:pPr>
        <w:widowControl/>
        <w:snapToGrid w:val="0"/>
        <w:spacing w:line="400" w:lineRule="exact"/>
        <w:ind w:firstLine="562" w:firstLineChars="200"/>
        <w:textAlignment w:val="auto"/>
        <w:rPr>
          <w:rFonts w:hint="default" w:ascii="Times New Roman" w:hAnsi="Times New Roman" w:cs="Times New Roman"/>
          <w:b/>
          <w:bCs/>
          <w:color w:val="auto"/>
          <w:sz w:val="28"/>
          <w:szCs w:val="28"/>
        </w:rPr>
      </w:pPr>
    </w:p>
    <w:p w14:paraId="331EE51C">
      <w:pPr>
        <w:widowControl/>
        <w:snapToGrid w:val="0"/>
        <w:spacing w:line="400" w:lineRule="exact"/>
        <w:ind w:firstLine="562" w:firstLineChars="200"/>
        <w:textAlignment w:val="auto"/>
        <w:rPr>
          <w:rFonts w:hint="default" w:ascii="Times New Roman" w:hAnsi="Times New Roman" w:cs="Times New Roman"/>
          <w:b/>
          <w:bCs/>
          <w:color w:val="auto"/>
          <w:sz w:val="28"/>
          <w:szCs w:val="28"/>
        </w:rPr>
      </w:pPr>
    </w:p>
    <w:p w14:paraId="00E76071">
      <w:pPr>
        <w:widowControl/>
        <w:snapToGrid w:val="0"/>
        <w:spacing w:line="400" w:lineRule="exact"/>
        <w:ind w:firstLine="562" w:firstLineChars="200"/>
        <w:textAlignment w:val="auto"/>
        <w:rPr>
          <w:rFonts w:hint="default" w:ascii="Times New Roman" w:hAnsi="Times New Roman" w:cs="Times New Roman"/>
          <w:b/>
          <w:bCs/>
          <w:color w:val="auto"/>
          <w:sz w:val="28"/>
          <w:szCs w:val="28"/>
        </w:rPr>
      </w:pPr>
    </w:p>
    <w:p w14:paraId="7AD26F39">
      <w:pPr>
        <w:widowControl/>
        <w:snapToGrid w:val="0"/>
        <w:spacing w:line="400" w:lineRule="exact"/>
        <w:ind w:firstLine="562" w:firstLineChars="200"/>
        <w:textAlignment w:val="auto"/>
        <w:rPr>
          <w:rFonts w:hint="default" w:ascii="Times New Roman" w:hAnsi="Times New Roman" w:cs="Times New Roman"/>
          <w:b/>
          <w:bCs/>
          <w:color w:val="auto"/>
          <w:sz w:val="28"/>
          <w:szCs w:val="28"/>
        </w:rPr>
      </w:pPr>
    </w:p>
    <w:p w14:paraId="65905837">
      <w:pPr>
        <w:widowControl/>
        <w:snapToGrid w:val="0"/>
        <w:spacing w:line="400" w:lineRule="exact"/>
        <w:ind w:firstLine="562" w:firstLineChars="200"/>
        <w:textAlignment w:val="auto"/>
        <w:rPr>
          <w:rFonts w:hint="default" w:ascii="Times New Roman" w:hAnsi="Times New Roman" w:cs="Times New Roman"/>
          <w:b/>
          <w:bCs/>
          <w:color w:val="auto"/>
          <w:sz w:val="28"/>
          <w:szCs w:val="28"/>
        </w:rPr>
      </w:pPr>
    </w:p>
    <w:p w14:paraId="7A9C9DE3">
      <w:pPr>
        <w:widowControl/>
        <w:snapToGrid w:val="0"/>
        <w:spacing w:line="400" w:lineRule="exact"/>
        <w:ind w:firstLine="562" w:firstLineChars="200"/>
        <w:textAlignment w:val="auto"/>
        <w:rPr>
          <w:rFonts w:hint="default" w:ascii="Times New Roman" w:hAnsi="Times New Roman" w:cs="Times New Roman"/>
          <w:b/>
          <w:bCs/>
          <w:color w:val="auto"/>
          <w:sz w:val="28"/>
          <w:szCs w:val="28"/>
        </w:rPr>
      </w:pPr>
    </w:p>
    <w:p w14:paraId="3384F1F3">
      <w:pPr>
        <w:widowControl/>
        <w:snapToGrid w:val="0"/>
        <w:spacing w:line="400" w:lineRule="exact"/>
        <w:textAlignment w:val="auto"/>
        <w:rPr>
          <w:rFonts w:hint="default" w:ascii="Times New Roman" w:hAnsi="Times New Roman" w:cs="Times New Roman"/>
          <w:b/>
          <w:bCs/>
          <w:color w:val="auto"/>
          <w:sz w:val="28"/>
          <w:szCs w:val="28"/>
        </w:rPr>
      </w:pPr>
    </w:p>
    <w:p w14:paraId="4392359F">
      <w:pPr>
        <w:widowControl/>
        <w:snapToGrid w:val="0"/>
        <w:spacing w:line="400" w:lineRule="exact"/>
        <w:ind w:firstLine="562" w:firstLineChars="200"/>
        <w:textAlignment w:val="auto"/>
        <w:rPr>
          <w:rFonts w:hint="default" w:ascii="Times New Roman" w:hAnsi="Times New Roman" w:cs="Times New Roman"/>
          <w:b/>
          <w:bCs/>
          <w:color w:val="auto"/>
          <w:kern w:val="20"/>
          <w:sz w:val="28"/>
          <w:szCs w:val="28"/>
          <w:lang w:val="zh-CN"/>
        </w:rPr>
      </w:pPr>
      <w:r>
        <w:rPr>
          <w:rFonts w:hint="default" w:ascii="Times New Roman" w:hAnsi="Times New Roman" w:cs="Times New Roman"/>
          <w:b/>
          <w:bCs/>
          <w:color w:val="auto"/>
          <w:sz w:val="28"/>
          <w:szCs w:val="28"/>
        </w:rPr>
        <w:t>二、征集文件</w:t>
      </w:r>
    </w:p>
    <w:p w14:paraId="30CA9544">
      <w:pPr>
        <w:pStyle w:val="38"/>
        <w:adjustRightInd w:val="0"/>
        <w:snapToGrid w:val="0"/>
        <w:spacing w:before="0" w:after="0" w:line="400" w:lineRule="exact"/>
        <w:ind w:firstLine="482"/>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征集文件的内容</w:t>
      </w:r>
    </w:p>
    <w:p w14:paraId="35580247">
      <w:pPr>
        <w:pStyle w:val="38"/>
        <w:adjustRightInd w:val="0"/>
        <w:snapToGrid w:val="0"/>
        <w:spacing w:before="0" w:after="0" w:line="400" w:lineRule="exact"/>
        <w:ind w:left="567" w:firstLine="0" w:firstLineChars="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第一章 征集公告</w:t>
      </w:r>
    </w:p>
    <w:p w14:paraId="6421A81B">
      <w:pPr>
        <w:pStyle w:val="38"/>
        <w:adjustRightInd w:val="0"/>
        <w:snapToGrid w:val="0"/>
        <w:spacing w:before="0" w:after="0" w:line="400" w:lineRule="exact"/>
        <w:ind w:left="567" w:firstLine="0" w:firstLineChars="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第二章 供应商须知</w:t>
      </w:r>
    </w:p>
    <w:p w14:paraId="402741EB">
      <w:pPr>
        <w:pStyle w:val="38"/>
        <w:adjustRightInd w:val="0"/>
        <w:snapToGrid w:val="0"/>
        <w:spacing w:before="0" w:after="0" w:line="400" w:lineRule="exact"/>
        <w:ind w:left="567" w:firstLine="0" w:firstLineChars="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第三章 </w:t>
      </w:r>
      <w:r>
        <w:rPr>
          <w:rFonts w:hint="default" w:ascii="Times New Roman" w:hAnsi="Times New Roman" w:eastAsia="宋体" w:cs="Times New Roman"/>
          <w:color w:val="auto"/>
          <w:sz w:val="24"/>
          <w:szCs w:val="24"/>
          <w:lang w:val="en-US" w:eastAsia="zh-CN"/>
        </w:rPr>
        <w:t>项目</w:t>
      </w:r>
      <w:r>
        <w:rPr>
          <w:rFonts w:hint="default" w:ascii="Times New Roman" w:hAnsi="Times New Roman" w:eastAsia="宋体" w:cs="Times New Roman"/>
          <w:color w:val="auto"/>
          <w:sz w:val="24"/>
          <w:szCs w:val="24"/>
        </w:rPr>
        <w:t>需求</w:t>
      </w:r>
    </w:p>
    <w:p w14:paraId="5C5B31D3">
      <w:pPr>
        <w:pStyle w:val="38"/>
        <w:adjustRightInd w:val="0"/>
        <w:snapToGrid w:val="0"/>
        <w:spacing w:before="0" w:after="0" w:line="400" w:lineRule="exact"/>
        <w:ind w:left="567" w:firstLine="0" w:firstLineChars="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第四章 评审方法和评审标准</w:t>
      </w:r>
    </w:p>
    <w:p w14:paraId="1C69EAE0">
      <w:pPr>
        <w:pStyle w:val="38"/>
        <w:adjustRightInd w:val="0"/>
        <w:snapToGrid w:val="0"/>
        <w:spacing w:before="0" w:after="0" w:line="400" w:lineRule="exact"/>
        <w:ind w:left="567" w:firstLine="0" w:firstLineChars="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第五章 响应文件格式</w:t>
      </w:r>
    </w:p>
    <w:p w14:paraId="3539F863">
      <w:pPr>
        <w:pStyle w:val="38"/>
        <w:adjustRightInd w:val="0"/>
        <w:snapToGrid w:val="0"/>
        <w:spacing w:before="0" w:after="0" w:line="400" w:lineRule="exact"/>
        <w:ind w:left="567" w:firstLine="0" w:firstLineChars="0"/>
        <w:jc w:val="both"/>
        <w:rPr>
          <w:rFonts w:hint="default" w:ascii="Times New Roman" w:hAnsi="Times New Roman" w:eastAsia="宋体" w:cs="Times New Roman"/>
          <w:color w:val="auto"/>
          <w:sz w:val="24"/>
          <w:szCs w:val="24"/>
        </w:rPr>
      </w:pPr>
    </w:p>
    <w:p w14:paraId="66A3E0BA">
      <w:pPr>
        <w:widowControl/>
        <w:snapToGrid w:val="0"/>
        <w:spacing w:line="400" w:lineRule="exact"/>
        <w:ind w:firstLine="562" w:firstLineChars="200"/>
        <w:textAlignment w:val="auto"/>
        <w:rPr>
          <w:rFonts w:hint="default" w:ascii="Times New Roman" w:hAnsi="Times New Roman" w:cs="Times New Roman"/>
          <w:b/>
          <w:bCs/>
          <w:color w:val="auto"/>
          <w:kern w:val="20"/>
          <w:sz w:val="28"/>
          <w:szCs w:val="28"/>
          <w:lang w:val="zh-CN"/>
        </w:rPr>
      </w:pPr>
      <w:r>
        <w:rPr>
          <w:rFonts w:hint="default" w:ascii="Times New Roman" w:hAnsi="Times New Roman" w:cs="Times New Roman"/>
          <w:b/>
          <w:bCs/>
          <w:color w:val="auto"/>
          <w:sz w:val="28"/>
          <w:szCs w:val="28"/>
        </w:rPr>
        <w:t>三、响应文件的编制</w:t>
      </w:r>
    </w:p>
    <w:p w14:paraId="4D9A77A6">
      <w:pPr>
        <w:pStyle w:val="38"/>
        <w:adjustRightInd w:val="0"/>
        <w:snapToGrid w:val="0"/>
        <w:spacing w:before="0" w:after="0" w:line="400" w:lineRule="exact"/>
        <w:ind w:firstLine="482"/>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1.响应文件的语言和计量单位</w:t>
      </w:r>
    </w:p>
    <w:p w14:paraId="51F11856">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1.1 供应商提交的响应文件（包括</w:t>
      </w:r>
      <w:r>
        <w:rPr>
          <w:rFonts w:hint="default" w:ascii="Times New Roman" w:hAnsi="Times New Roman" w:eastAsia="宋体" w:cs="Times New Roman"/>
          <w:color w:val="auto"/>
          <w:sz w:val="24"/>
          <w:szCs w:val="24"/>
          <w:lang w:val="en-US" w:eastAsia="zh-CN"/>
        </w:rPr>
        <w:t>相关</w:t>
      </w:r>
      <w:r>
        <w:rPr>
          <w:rFonts w:hint="default" w:ascii="Times New Roman" w:hAnsi="Times New Roman" w:eastAsia="宋体" w:cs="Times New Roman"/>
          <w:color w:val="auto"/>
          <w:sz w:val="24"/>
          <w:szCs w:val="24"/>
        </w:rPr>
        <w:t>文件和资料、图纸中的说明）以及供应商与</w:t>
      </w:r>
      <w:r>
        <w:rPr>
          <w:rFonts w:hint="default" w:ascii="Times New Roman" w:hAnsi="Times New Roman" w:eastAsia="宋体" w:cs="Times New Roman"/>
          <w:color w:val="auto"/>
          <w:sz w:val="24"/>
          <w:szCs w:val="24"/>
          <w:lang w:eastAsia="zh-CN"/>
        </w:rPr>
        <w:t>征集人</w:t>
      </w:r>
      <w:r>
        <w:rPr>
          <w:rFonts w:hint="default" w:ascii="Times New Roman" w:hAnsi="Times New Roman" w:eastAsia="宋体" w:cs="Times New Roman"/>
          <w:color w:val="auto"/>
          <w:sz w:val="24"/>
          <w:szCs w:val="24"/>
        </w:rPr>
        <w:t>就有关响应的所有来往函电均应使用中文简体字。</w:t>
      </w:r>
    </w:p>
    <w:p w14:paraId="0A906D21">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1.2响应文件中所使用的计量单位，除征集文件中有特殊要求外，应采用中华人民共和国法定计量单位。</w:t>
      </w:r>
    </w:p>
    <w:p w14:paraId="6C8DBDC1">
      <w:pPr>
        <w:pStyle w:val="38"/>
        <w:numPr>
          <w:ilvl w:val="0"/>
          <w:numId w:val="6"/>
        </w:numPr>
        <w:adjustRightInd w:val="0"/>
        <w:snapToGrid w:val="0"/>
        <w:spacing w:before="0" w:after="0" w:line="400" w:lineRule="exact"/>
        <w:ind w:firstLine="482"/>
        <w:jc w:val="both"/>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rPr>
        <w:t>响应文件的组成</w:t>
      </w:r>
    </w:p>
    <w:p w14:paraId="7B15B877">
      <w:pPr>
        <w:pStyle w:val="38"/>
        <w:numPr>
          <w:ilvl w:val="0"/>
          <w:numId w:val="0"/>
        </w:numPr>
        <w:adjustRightInd w:val="0"/>
        <w:snapToGrid w:val="0"/>
        <w:spacing w:before="0" w:after="0" w:line="400" w:lineRule="exact"/>
        <w:ind w:firstLine="480" w:firstLineChars="200"/>
        <w:jc w:val="both"/>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响应文件的组成具体见第五章响应文件的格式。</w:t>
      </w:r>
    </w:p>
    <w:p w14:paraId="10AB5716">
      <w:pPr>
        <w:pStyle w:val="38"/>
        <w:adjustRightInd w:val="0"/>
        <w:snapToGrid w:val="0"/>
        <w:spacing w:before="0" w:after="0" w:line="400" w:lineRule="exact"/>
        <w:ind w:firstLine="482"/>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3.响应内容填写说明</w:t>
      </w:r>
    </w:p>
    <w:p w14:paraId="7A94EB68">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3.1 供应商应详细阅读征集文件的全部内容。响应文件须对征集文件中的内容做出实质性和完整的响应，如果响应文件填报的内容资料不详，或没有提供征集文件中所要求的全部资料及数据，将被视为响应文件完整性</w:t>
      </w:r>
      <w:r>
        <w:rPr>
          <w:rFonts w:hint="default" w:ascii="Times New Roman" w:hAnsi="Times New Roman" w:eastAsia="宋体" w:cs="Times New Roman"/>
          <w:b/>
          <w:bCs/>
          <w:color w:val="auto"/>
          <w:sz w:val="24"/>
          <w:szCs w:val="24"/>
        </w:rPr>
        <w:t>有缺陷</w:t>
      </w:r>
      <w:r>
        <w:rPr>
          <w:rFonts w:hint="default" w:ascii="Times New Roman" w:hAnsi="Times New Roman" w:eastAsia="宋体" w:cs="Times New Roman"/>
          <w:color w:val="auto"/>
          <w:sz w:val="24"/>
          <w:szCs w:val="24"/>
        </w:rPr>
        <w:t>。</w:t>
      </w:r>
    </w:p>
    <w:p w14:paraId="41B8E55B">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3.2 除可填报内容外，对响应函内容的任何实质性修改将被视为非实质性响应，该响应将被</w:t>
      </w:r>
      <w:r>
        <w:rPr>
          <w:rFonts w:hint="default" w:ascii="Times New Roman" w:hAnsi="Times New Roman" w:eastAsia="宋体" w:cs="Times New Roman"/>
          <w:b/>
          <w:bCs/>
          <w:color w:val="auto"/>
          <w:sz w:val="24"/>
          <w:szCs w:val="24"/>
        </w:rPr>
        <w:t>拒绝</w:t>
      </w:r>
      <w:r>
        <w:rPr>
          <w:rFonts w:hint="default" w:ascii="Times New Roman" w:hAnsi="Times New Roman" w:eastAsia="宋体" w:cs="Times New Roman"/>
          <w:color w:val="auto"/>
          <w:sz w:val="24"/>
          <w:szCs w:val="24"/>
        </w:rPr>
        <w:t>。</w:t>
      </w:r>
    </w:p>
    <w:p w14:paraId="666BDE43">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供应商必须保证响应文件所提供的全部资料真实可靠，并接受评审小组对其中任何资料进一步审查原件的要求。</w:t>
      </w:r>
    </w:p>
    <w:p w14:paraId="2B4AE702">
      <w:pPr>
        <w:pStyle w:val="38"/>
        <w:adjustRightInd w:val="0"/>
        <w:snapToGrid w:val="0"/>
        <w:spacing w:before="0" w:after="0" w:line="400" w:lineRule="exact"/>
        <w:ind w:firstLine="482"/>
        <w:jc w:val="both"/>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4.响应文件装订要求</w:t>
      </w:r>
    </w:p>
    <w:p w14:paraId="1223DE29">
      <w:pPr>
        <w:ind w:firstLine="480" w:firstLineChars="200"/>
        <w:rPr>
          <w:rFonts w:hint="default" w:ascii="Times New Roman" w:hAnsi="Times New Roman" w:eastAsia="宋体" w:cs="Times New Roman"/>
          <w:color w:val="auto"/>
          <w:sz w:val="24"/>
          <w:szCs w:val="24"/>
          <w:lang w:val="en-US"/>
        </w:rPr>
      </w:pPr>
      <w:r>
        <w:rPr>
          <w:rFonts w:hint="default" w:ascii="Times New Roman" w:hAnsi="Times New Roman" w:eastAsia="宋体" w:cs="Times New Roman"/>
          <w:color w:val="auto"/>
          <w:sz w:val="24"/>
          <w:szCs w:val="24"/>
          <w:lang w:val="en-US"/>
        </w:rPr>
        <w:t>4.1</w:t>
      </w:r>
      <w:r>
        <w:rPr>
          <w:rFonts w:hint="default" w:ascii="Times New Roman" w:hAnsi="Times New Roman" w:eastAsia="宋体" w:cs="Times New Roman"/>
          <w:color w:val="auto"/>
          <w:kern w:val="20"/>
          <w:sz w:val="24"/>
          <w:szCs w:val="24"/>
          <w:lang w:val="en-US" w:eastAsia="zh-CN" w:bidi="ar-SA"/>
        </w:rPr>
        <w:t>本次征集、响应、评审均以包为单位，供应商响应文件须以包为单位进行响应和提交，可响应一包或多包，但不得拆包，不完整的响应将被拒绝。</w:t>
      </w:r>
    </w:p>
    <w:p w14:paraId="54E2A653">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lang w:val="en-US"/>
        </w:rPr>
      </w:pPr>
      <w:r>
        <w:rPr>
          <w:rFonts w:hint="eastAsia" w:ascii="Times New Roman" w:hAnsi="Times New Roman" w:eastAsia="宋体" w:cs="Times New Roman"/>
          <w:color w:val="auto"/>
          <w:sz w:val="24"/>
          <w:szCs w:val="24"/>
          <w:lang w:val="en-US" w:eastAsia="zh-CN"/>
        </w:rPr>
        <w:t>4.2</w:t>
      </w:r>
      <w:r>
        <w:rPr>
          <w:rFonts w:hint="default" w:ascii="Times New Roman" w:hAnsi="Times New Roman" w:eastAsia="宋体" w:cs="Times New Roman"/>
          <w:color w:val="auto"/>
          <w:sz w:val="24"/>
          <w:szCs w:val="24"/>
          <w:lang w:val="en-US"/>
        </w:rPr>
        <w:t>响应文件规格幅面应与征集文件正文一致，建议行文使用宋体小四号字。</w:t>
      </w:r>
    </w:p>
    <w:p w14:paraId="2C439926">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lang w:val="en-US"/>
        </w:rPr>
      </w:pPr>
      <w:r>
        <w:rPr>
          <w:rFonts w:hint="default" w:ascii="Times New Roman" w:hAnsi="Times New Roman" w:eastAsia="宋体" w:cs="Times New Roman"/>
          <w:color w:val="auto"/>
          <w:sz w:val="24"/>
          <w:szCs w:val="24"/>
          <w:lang w:val="en-US"/>
        </w:rPr>
        <w:t>4.</w:t>
      </w:r>
      <w:r>
        <w:rPr>
          <w:rFonts w:hint="eastAsia"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val="en-US"/>
        </w:rPr>
        <w:t>响应文件按照征集文件要求的顺序，统一编目编码装订成册并编制目录。由于编排混乱导致响应文件被误读或查找不到，责任应当由供应商承担。</w:t>
      </w:r>
    </w:p>
    <w:p w14:paraId="4C3FACA3">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lang w:val="en-US"/>
        </w:rPr>
      </w:pPr>
      <w:r>
        <w:rPr>
          <w:rFonts w:hint="default" w:ascii="Times New Roman" w:hAnsi="Times New Roman" w:eastAsia="宋体" w:cs="Times New Roman"/>
          <w:color w:val="auto"/>
          <w:sz w:val="24"/>
          <w:szCs w:val="24"/>
          <w:lang w:val="en-US"/>
        </w:rPr>
        <w:t>4.</w:t>
      </w:r>
      <w:r>
        <w:rPr>
          <w:rFonts w:hint="eastAsia"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lang w:val="en-US"/>
        </w:rPr>
        <w:t>响应文件需装订须采用胶装方式，双面打印，不得采用活页装订，并制作PDF版本。</w:t>
      </w:r>
    </w:p>
    <w:p w14:paraId="472EC8A3">
      <w:pPr>
        <w:keepNext w:val="0"/>
        <w:keepLines w:val="0"/>
        <w:widowControl/>
        <w:numPr>
          <w:ilvl w:val="0"/>
          <w:numId w:val="0"/>
        </w:numPr>
        <w:suppressLineNumbers w:val="0"/>
        <w:spacing w:line="360" w:lineRule="auto"/>
        <w:ind w:firstLine="480" w:firstLineChars="200"/>
        <w:jc w:val="left"/>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4.5</w:t>
      </w:r>
      <w:r>
        <w:rPr>
          <w:rFonts w:hint="eastAsia" w:ascii="Times New Roman" w:hAnsi="Times New Roman" w:cs="Times New Roman"/>
          <w:color w:val="auto"/>
          <w:sz w:val="24"/>
          <w:szCs w:val="24"/>
          <w:lang w:val="en-US" w:eastAsia="zh-CN"/>
        </w:rPr>
        <w:t>书面响应文件需密封在封套里提交，封套封口处加盖公章；文件</w:t>
      </w:r>
      <w:r>
        <w:rPr>
          <w:rFonts w:hint="eastAsia" w:ascii="Times New Roman" w:hAnsi="Times New Roman" w:cs="Times New Roman"/>
          <w:b w:val="0"/>
          <w:bCs w:val="0"/>
          <w:color w:val="auto"/>
          <w:sz w:val="24"/>
          <w:szCs w:val="24"/>
          <w:lang w:val="en-US" w:eastAsia="zh-CN"/>
        </w:rPr>
        <w:t>封面明确标明</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b w:val="0"/>
          <w:bCs w:val="0"/>
          <w:color w:val="auto"/>
          <w:kern w:val="0"/>
          <w:sz w:val="24"/>
          <w:szCs w:val="24"/>
          <w:lang w:val="en-US" w:eastAsia="zh-CN"/>
        </w:rPr>
        <w:t>XXX</w:t>
      </w:r>
      <w:r>
        <w:rPr>
          <w:rFonts w:hint="default" w:ascii="Times New Roman" w:hAnsi="Times New Roman" w:eastAsia="宋体" w:cs="Times New Roman"/>
          <w:color w:val="auto"/>
          <w:sz w:val="24"/>
          <w:szCs w:val="24"/>
          <w:lang w:val="en-US" w:eastAsia="zh-CN"/>
        </w:rPr>
        <w:t>征集项目——包号：X号</w:t>
      </w:r>
      <w:r>
        <w:rPr>
          <w:rFonts w:hint="eastAsia" w:ascii="Times New Roman" w:hAnsi="Times New Roman" w:cs="Times New Roman"/>
          <w:color w:val="auto"/>
          <w:sz w:val="24"/>
          <w:szCs w:val="24"/>
          <w:lang w:val="en-US" w:eastAsia="zh-CN"/>
        </w:rPr>
        <w:t>XX服务</w:t>
      </w:r>
      <w:r>
        <w:rPr>
          <w:rFonts w:hint="default" w:ascii="Times New Roman" w:hAnsi="Times New Roman" w:eastAsia="宋体" w:cs="Times New Roman"/>
          <w:color w:val="auto"/>
          <w:sz w:val="24"/>
          <w:szCs w:val="24"/>
          <w:lang w:val="en-US" w:eastAsia="zh-CN"/>
        </w:rPr>
        <w:t>——响应文件——XXX公司。</w:t>
      </w:r>
    </w:p>
    <w:p w14:paraId="7AA498D3">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lang w:val="en-US" w:eastAsia="zh-CN"/>
        </w:rPr>
      </w:pPr>
    </w:p>
    <w:p w14:paraId="2EB930DF">
      <w:pPr>
        <w:pStyle w:val="38"/>
        <w:adjustRightInd w:val="0"/>
        <w:snapToGrid w:val="0"/>
        <w:spacing w:before="0" w:after="0" w:line="400" w:lineRule="exact"/>
        <w:ind w:firstLine="482"/>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5.响应文件的签署及规定</w:t>
      </w:r>
    </w:p>
    <w:p w14:paraId="0A4BD5F8">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5.1 组成响应文件的各项文件均应遵守本条。</w:t>
      </w:r>
    </w:p>
    <w:p w14:paraId="235C3261">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5.2供应商应按本款下述规定以及</w:t>
      </w:r>
      <w:r>
        <w:rPr>
          <w:rFonts w:hint="default" w:ascii="Times New Roman" w:hAnsi="Times New Roman" w:eastAsia="宋体" w:cs="Times New Roman"/>
          <w:b/>
          <w:bCs/>
          <w:color w:val="auto"/>
          <w:sz w:val="24"/>
          <w:szCs w:val="24"/>
        </w:rPr>
        <w:t>供应商须知前附表</w:t>
      </w:r>
      <w:r>
        <w:rPr>
          <w:rFonts w:hint="default" w:ascii="Times New Roman" w:hAnsi="Times New Roman" w:eastAsia="宋体" w:cs="Times New Roman"/>
          <w:color w:val="auto"/>
          <w:sz w:val="24"/>
          <w:szCs w:val="24"/>
        </w:rPr>
        <w:t>规定的数量</w:t>
      </w:r>
      <w:r>
        <w:rPr>
          <w:rFonts w:hint="default" w:ascii="Times New Roman" w:hAnsi="Times New Roman" w:eastAsia="宋体" w:cs="Times New Roman"/>
          <w:color w:val="auto"/>
          <w:sz w:val="24"/>
          <w:szCs w:val="24"/>
          <w:lang w:val="en-US" w:eastAsia="zh-CN"/>
        </w:rPr>
        <w:t>及要求</w:t>
      </w:r>
      <w:r>
        <w:rPr>
          <w:rFonts w:hint="default" w:ascii="Times New Roman" w:hAnsi="Times New Roman" w:eastAsia="宋体" w:cs="Times New Roman"/>
          <w:color w:val="auto"/>
          <w:sz w:val="24"/>
          <w:szCs w:val="24"/>
        </w:rPr>
        <w:t>提交响应文件。每份响应文件须打印版及电子版一致。若打印版与电子版不符，以打印版正本为准。</w:t>
      </w:r>
    </w:p>
    <w:p w14:paraId="321428BF">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5.3响应文件应字迹清楚、内容齐全、</w:t>
      </w:r>
      <w:r>
        <w:rPr>
          <w:rFonts w:hint="default" w:ascii="Times New Roman" w:hAnsi="Times New Roman" w:eastAsia="宋体" w:cs="Times New Roman"/>
          <w:b/>
          <w:bCs/>
          <w:color w:val="auto"/>
          <w:sz w:val="24"/>
          <w:szCs w:val="24"/>
        </w:rPr>
        <w:t>不得</w:t>
      </w:r>
      <w:r>
        <w:rPr>
          <w:rFonts w:hint="default" w:ascii="Times New Roman" w:hAnsi="Times New Roman" w:eastAsia="宋体" w:cs="Times New Roman"/>
          <w:color w:val="auto"/>
          <w:sz w:val="24"/>
          <w:szCs w:val="24"/>
        </w:rPr>
        <w:t>涂改或增删。如有修改和增删，必须有供应商公章及法定代表人或其授权的供应商代表签字或签章。因响应文件字迹潦草或表达不清所引起的不利后果由供应商承担。</w:t>
      </w:r>
    </w:p>
    <w:p w14:paraId="5371028F">
      <w:pPr>
        <w:widowControl/>
        <w:snapToGrid w:val="0"/>
        <w:spacing w:line="400" w:lineRule="exact"/>
        <w:ind w:firstLine="562" w:firstLineChars="200"/>
        <w:textAlignment w:val="auto"/>
        <w:rPr>
          <w:rFonts w:hint="default" w:ascii="Times New Roman" w:hAnsi="Times New Roman" w:cs="Times New Roman"/>
          <w:b/>
          <w:bCs/>
          <w:color w:val="auto"/>
          <w:kern w:val="20"/>
          <w:sz w:val="28"/>
          <w:szCs w:val="28"/>
          <w:lang w:val="zh-CN"/>
        </w:rPr>
      </w:pPr>
      <w:r>
        <w:rPr>
          <w:rFonts w:hint="default" w:ascii="Times New Roman" w:hAnsi="Times New Roman" w:cs="Times New Roman"/>
          <w:b/>
          <w:bCs/>
          <w:color w:val="auto"/>
          <w:sz w:val="28"/>
          <w:szCs w:val="28"/>
        </w:rPr>
        <w:t>四、响应文件的递交</w:t>
      </w:r>
    </w:p>
    <w:p w14:paraId="5E6D887C">
      <w:pPr>
        <w:pStyle w:val="38"/>
        <w:adjustRightInd w:val="0"/>
        <w:snapToGrid w:val="0"/>
        <w:spacing w:before="0" w:after="0" w:line="400" w:lineRule="exact"/>
        <w:ind w:firstLine="482"/>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1.响应文件截止时间</w:t>
      </w:r>
    </w:p>
    <w:p w14:paraId="3CAA935D">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1.1</w:t>
      </w:r>
      <w:r>
        <w:rPr>
          <w:rFonts w:hint="default" w:ascii="Times New Roman" w:hAnsi="Times New Roman" w:eastAsia="宋体" w:cs="Times New Roman"/>
          <w:b/>
          <w:bCs/>
          <w:color w:val="auto"/>
          <w:sz w:val="24"/>
          <w:szCs w:val="24"/>
        </w:rPr>
        <w:t>响应文件递交</w:t>
      </w:r>
      <w:r>
        <w:rPr>
          <w:rFonts w:hint="default" w:ascii="Times New Roman" w:hAnsi="Times New Roman" w:eastAsia="宋体" w:cs="Times New Roman"/>
          <w:color w:val="auto"/>
          <w:sz w:val="24"/>
          <w:szCs w:val="24"/>
        </w:rPr>
        <w:t>截止时间详见</w:t>
      </w:r>
      <w:r>
        <w:rPr>
          <w:rFonts w:hint="default" w:ascii="Times New Roman" w:hAnsi="Times New Roman" w:eastAsia="宋体" w:cs="Times New Roman"/>
          <w:b/>
          <w:bCs/>
          <w:color w:val="auto"/>
          <w:sz w:val="24"/>
          <w:szCs w:val="24"/>
        </w:rPr>
        <w:t>第一章征集公告</w:t>
      </w:r>
      <w:r>
        <w:rPr>
          <w:rFonts w:hint="default" w:ascii="Times New Roman" w:hAnsi="Times New Roman" w:eastAsia="宋体" w:cs="Times New Roman"/>
          <w:color w:val="auto"/>
          <w:sz w:val="24"/>
          <w:szCs w:val="24"/>
        </w:rPr>
        <w:t>。</w:t>
      </w:r>
    </w:p>
    <w:p w14:paraId="06B84080">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1.2 响应文件及其他必要材料、实物等须按照征集文件规定的递交时间、地点送达。在截止时间以后送达的，</w:t>
      </w:r>
      <w:r>
        <w:rPr>
          <w:rFonts w:hint="default" w:ascii="Times New Roman" w:hAnsi="Times New Roman" w:eastAsia="宋体" w:cs="Times New Roman"/>
          <w:color w:val="auto"/>
          <w:sz w:val="24"/>
          <w:szCs w:val="24"/>
          <w:lang w:val="en-US"/>
        </w:rPr>
        <w:t>征集人</w:t>
      </w:r>
      <w:r>
        <w:rPr>
          <w:rFonts w:hint="default" w:ascii="Times New Roman" w:hAnsi="Times New Roman" w:eastAsia="宋体" w:cs="Times New Roman"/>
          <w:color w:val="auto"/>
          <w:sz w:val="24"/>
          <w:szCs w:val="24"/>
        </w:rPr>
        <w:t>将</w:t>
      </w:r>
      <w:r>
        <w:rPr>
          <w:rFonts w:hint="default" w:ascii="Times New Roman" w:hAnsi="Times New Roman" w:eastAsia="宋体" w:cs="Times New Roman"/>
          <w:b/>
          <w:bCs/>
          <w:color w:val="auto"/>
          <w:sz w:val="24"/>
          <w:szCs w:val="24"/>
        </w:rPr>
        <w:t>拒绝</w:t>
      </w:r>
      <w:r>
        <w:rPr>
          <w:rFonts w:hint="default" w:ascii="Times New Roman" w:hAnsi="Times New Roman" w:eastAsia="宋体" w:cs="Times New Roman"/>
          <w:color w:val="auto"/>
          <w:sz w:val="24"/>
          <w:szCs w:val="24"/>
        </w:rPr>
        <w:t>接收。</w:t>
      </w:r>
    </w:p>
    <w:p w14:paraId="7897A1F0">
      <w:pPr>
        <w:pStyle w:val="38"/>
        <w:adjustRightInd w:val="0"/>
        <w:snapToGrid w:val="0"/>
        <w:spacing w:before="0" w:after="0" w:line="400" w:lineRule="exact"/>
        <w:ind w:firstLine="482"/>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2.响应文件修改与撤回</w:t>
      </w:r>
    </w:p>
    <w:p w14:paraId="7530782A">
      <w:pPr>
        <w:tabs>
          <w:tab w:val="left" w:pos="540"/>
        </w:tabs>
        <w:snapToGrid w:val="0"/>
        <w:spacing w:line="400" w:lineRule="exact"/>
        <w:ind w:firstLine="480" w:firstLineChars="200"/>
        <w:jc w:val="both"/>
        <w:textAlignment w:val="auto"/>
        <w:rPr>
          <w:rFonts w:hint="default" w:ascii="Times New Roman" w:hAnsi="Times New Roman" w:cs="Times New Roman"/>
          <w:color w:val="auto"/>
          <w:szCs w:val="21"/>
        </w:rPr>
      </w:pPr>
      <w:r>
        <w:rPr>
          <w:rFonts w:hint="default" w:ascii="Times New Roman" w:hAnsi="Times New Roman" w:cs="Times New Roman"/>
          <w:color w:val="auto"/>
        </w:rPr>
        <w:t>2.1 供应商在响应截止时间前，可以对所递交的响应文件进行补充、修改或者撤回，并书面通知</w:t>
      </w:r>
      <w:r>
        <w:rPr>
          <w:rFonts w:hint="default" w:ascii="Times New Roman" w:hAnsi="Times New Roman" w:cs="Times New Roman"/>
          <w:color w:val="auto"/>
          <w:lang w:eastAsia="zh-CN"/>
        </w:rPr>
        <w:t>征集人</w:t>
      </w:r>
      <w:r>
        <w:rPr>
          <w:rFonts w:hint="default" w:ascii="Times New Roman" w:hAnsi="Times New Roman" w:cs="Times New Roman"/>
          <w:color w:val="auto"/>
        </w:rPr>
        <w:t>。补充、修改的内容应当按照征集文件要求签署、盖章、密封后，作为响应文件的组成部分</w:t>
      </w:r>
      <w:r>
        <w:rPr>
          <w:rFonts w:hint="default" w:ascii="Times New Roman" w:hAnsi="Times New Roman" w:cs="Times New Roman"/>
          <w:color w:val="auto"/>
          <w:szCs w:val="21"/>
        </w:rPr>
        <w:t>。</w:t>
      </w:r>
    </w:p>
    <w:p w14:paraId="2444AE54">
      <w:pPr>
        <w:tabs>
          <w:tab w:val="left" w:pos="540"/>
        </w:tabs>
        <w:snapToGrid w:val="0"/>
        <w:spacing w:line="400" w:lineRule="exact"/>
        <w:ind w:firstLine="480" w:firstLineChars="200"/>
        <w:jc w:val="both"/>
        <w:textAlignment w:val="auto"/>
        <w:rPr>
          <w:rFonts w:hint="default" w:ascii="Times New Roman" w:hAnsi="Times New Roman" w:cs="Times New Roman"/>
          <w:color w:val="auto"/>
          <w:szCs w:val="21"/>
        </w:rPr>
      </w:pPr>
      <w:r>
        <w:rPr>
          <w:rFonts w:hint="default" w:ascii="Times New Roman" w:hAnsi="Times New Roman" w:cs="Times New Roman"/>
          <w:color w:val="auto"/>
        </w:rPr>
        <w:t xml:space="preserve">2.2 </w:t>
      </w:r>
      <w:r>
        <w:rPr>
          <w:rFonts w:hint="default" w:ascii="Times New Roman" w:hAnsi="Times New Roman" w:cs="Times New Roman"/>
          <w:color w:val="auto"/>
          <w:szCs w:val="21"/>
        </w:rPr>
        <w:t>在</w:t>
      </w:r>
      <w:r>
        <w:rPr>
          <w:rFonts w:hint="default" w:ascii="Times New Roman" w:hAnsi="Times New Roman" w:cs="Times New Roman"/>
          <w:color w:val="auto"/>
        </w:rPr>
        <w:t>响应文件接收</w:t>
      </w:r>
      <w:r>
        <w:rPr>
          <w:rFonts w:hint="default" w:ascii="Times New Roman" w:hAnsi="Times New Roman" w:cs="Times New Roman"/>
          <w:color w:val="auto"/>
          <w:szCs w:val="21"/>
        </w:rPr>
        <w:t>截止时间之后</w:t>
      </w:r>
      <w:r>
        <w:rPr>
          <w:rFonts w:hint="default" w:ascii="Times New Roman" w:hAnsi="Times New Roman" w:cs="Times New Roman"/>
          <w:color w:val="auto"/>
        </w:rPr>
        <w:t>至评审前</w:t>
      </w:r>
      <w:r>
        <w:rPr>
          <w:rFonts w:hint="default" w:ascii="Times New Roman" w:hAnsi="Times New Roman" w:cs="Times New Roman"/>
          <w:color w:val="auto"/>
          <w:szCs w:val="21"/>
        </w:rPr>
        <w:t>，供应商不得对其响应文件做任何修改。</w:t>
      </w:r>
    </w:p>
    <w:p w14:paraId="21E2AD11">
      <w:pPr>
        <w:pStyle w:val="38"/>
        <w:adjustRightInd w:val="0"/>
        <w:snapToGrid w:val="0"/>
        <w:spacing w:before="0" w:after="0" w:line="400" w:lineRule="exact"/>
        <w:ind w:firstLine="419" w:firstLineChars="149"/>
        <w:jc w:val="both"/>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sz w:val="28"/>
          <w:szCs w:val="28"/>
        </w:rPr>
        <w:t>五、评审</w:t>
      </w:r>
    </w:p>
    <w:p w14:paraId="7C89A1AA">
      <w:pPr>
        <w:pStyle w:val="38"/>
        <w:adjustRightInd w:val="0"/>
        <w:snapToGrid w:val="0"/>
        <w:spacing w:before="0" w:after="0" w:line="400" w:lineRule="exact"/>
        <w:ind w:firstLine="482"/>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1.评审小组</w:t>
      </w:r>
    </w:p>
    <w:p w14:paraId="1D40E61E">
      <w:pPr>
        <w:pStyle w:val="38"/>
        <w:adjustRightInd w:val="0"/>
        <w:snapToGrid w:val="0"/>
        <w:spacing w:before="0" w:after="0" w:line="400" w:lineRule="exact"/>
        <w:ind w:firstLine="480"/>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color w:val="auto"/>
          <w:sz w:val="24"/>
          <w:szCs w:val="24"/>
        </w:rPr>
        <w:t>1.1</w:t>
      </w:r>
      <w:r>
        <w:rPr>
          <w:rFonts w:hint="default" w:ascii="Times New Roman" w:hAnsi="Times New Roman" w:eastAsia="宋体" w:cs="Times New Roman"/>
          <w:color w:val="auto"/>
          <w:sz w:val="24"/>
          <w:szCs w:val="24"/>
          <w:lang w:eastAsia="zh-CN"/>
        </w:rPr>
        <w:t>征集人</w:t>
      </w:r>
      <w:r>
        <w:rPr>
          <w:rFonts w:hint="default" w:ascii="Times New Roman" w:hAnsi="Times New Roman" w:eastAsia="宋体" w:cs="Times New Roman"/>
          <w:color w:val="auto"/>
          <w:sz w:val="24"/>
          <w:szCs w:val="24"/>
        </w:rPr>
        <w:t>根据有关法律法规和本征集文件的规定，结合本</w:t>
      </w:r>
      <w:r>
        <w:rPr>
          <w:rFonts w:hint="default" w:ascii="Times New Roman" w:hAnsi="Times New Roman" w:eastAsia="宋体" w:cs="Times New Roman"/>
          <w:color w:val="auto"/>
          <w:sz w:val="24"/>
          <w:szCs w:val="24"/>
          <w:lang w:val="en-US" w:eastAsia="zh-CN"/>
        </w:rPr>
        <w:t>次征集</w:t>
      </w:r>
      <w:r>
        <w:rPr>
          <w:rFonts w:hint="default" w:ascii="Times New Roman" w:hAnsi="Times New Roman" w:eastAsia="宋体" w:cs="Times New Roman"/>
          <w:color w:val="auto"/>
          <w:sz w:val="24"/>
          <w:szCs w:val="24"/>
        </w:rPr>
        <w:t>项目专业要求组建评审工作组，对具备实质性响应的响应文件进行评估和比较。评审工作组负责评审工作，并独立履行下列职责：审查响应文件是否符合征集文件要求，并作出评价；要求供应商对响应文件有关事项作出澄清；并负责推荐成交候选人。</w:t>
      </w:r>
    </w:p>
    <w:p w14:paraId="0B550A73">
      <w:pPr>
        <w:pStyle w:val="38"/>
        <w:adjustRightInd w:val="0"/>
        <w:snapToGrid w:val="0"/>
        <w:spacing w:before="0" w:after="0" w:line="400" w:lineRule="exact"/>
        <w:ind w:firstLine="482"/>
        <w:jc w:val="both"/>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2. 评审时间：</w:t>
      </w:r>
      <w:r>
        <w:rPr>
          <w:rFonts w:hint="default" w:ascii="Times New Roman" w:hAnsi="Times New Roman" w:eastAsia="宋体" w:cs="Times New Roman"/>
          <w:color w:val="auto"/>
          <w:sz w:val="24"/>
          <w:szCs w:val="24"/>
          <w:lang w:val="en-US"/>
        </w:rPr>
        <w:t>征集人</w:t>
      </w:r>
      <w:r>
        <w:rPr>
          <w:rFonts w:hint="default" w:ascii="Times New Roman" w:hAnsi="Times New Roman" w:eastAsia="宋体" w:cs="Times New Roman"/>
          <w:color w:val="auto"/>
          <w:sz w:val="24"/>
          <w:szCs w:val="24"/>
        </w:rPr>
        <w:t>在征集公告截止日期后1个月之内进行评审。</w:t>
      </w:r>
    </w:p>
    <w:p w14:paraId="6E24F86C">
      <w:pPr>
        <w:pStyle w:val="38"/>
        <w:adjustRightInd w:val="0"/>
        <w:snapToGrid w:val="0"/>
        <w:spacing w:before="0" w:after="0" w:line="400" w:lineRule="exact"/>
        <w:ind w:firstLine="482"/>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3.对供应商的资格审查</w:t>
      </w:r>
    </w:p>
    <w:p w14:paraId="4CAC7714">
      <w:pPr>
        <w:pStyle w:val="38"/>
        <w:adjustRightInd w:val="0"/>
        <w:snapToGrid w:val="0"/>
        <w:spacing w:before="0" w:after="0" w:line="400" w:lineRule="exact"/>
        <w:ind w:firstLine="482"/>
        <w:jc w:val="both"/>
        <w:rPr>
          <w:rFonts w:hint="default" w:ascii="Times New Roman" w:hAnsi="Times New Roman" w:eastAsia="宋体" w:cs="Times New Roman"/>
          <w:color w:val="auto"/>
          <w:kern w:val="0"/>
          <w:sz w:val="24"/>
          <w:szCs w:val="24"/>
          <w:lang w:val="en-US"/>
        </w:rPr>
      </w:pPr>
      <w:r>
        <w:rPr>
          <w:rFonts w:hint="default" w:ascii="Times New Roman" w:hAnsi="Times New Roman" w:eastAsia="宋体" w:cs="Times New Roman"/>
          <w:b/>
          <w:bCs/>
          <w:color w:val="auto"/>
          <w:sz w:val="24"/>
          <w:szCs w:val="24"/>
        </w:rPr>
        <w:t xml:space="preserve"> </w:t>
      </w:r>
      <w:r>
        <w:rPr>
          <w:rFonts w:hint="default" w:ascii="Times New Roman" w:hAnsi="Times New Roman" w:eastAsia="宋体" w:cs="Times New Roman"/>
          <w:color w:val="auto"/>
          <w:kern w:val="0"/>
          <w:sz w:val="24"/>
          <w:szCs w:val="24"/>
          <w:lang w:val="en-US"/>
        </w:rPr>
        <w:t>资格审查依据法律法规和征集文件的规定，对响应文件中的资格证明文件等进行审查，以确定供应商是否具备响应资格。</w:t>
      </w:r>
    </w:p>
    <w:p w14:paraId="57B04602">
      <w:pPr>
        <w:pStyle w:val="38"/>
        <w:adjustRightInd w:val="0"/>
        <w:snapToGrid w:val="0"/>
        <w:spacing w:before="0" w:after="0" w:line="400" w:lineRule="exact"/>
        <w:ind w:firstLine="482"/>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4.对响应文件的符合性检查</w:t>
      </w:r>
    </w:p>
    <w:p w14:paraId="68A5A7C9">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4.1 符合性检查依据</w:t>
      </w:r>
      <w:r>
        <w:rPr>
          <w:rFonts w:hint="default" w:ascii="Times New Roman" w:hAnsi="Times New Roman" w:eastAsia="宋体" w:cs="Times New Roman"/>
          <w:color w:val="auto"/>
          <w:sz w:val="24"/>
          <w:szCs w:val="24"/>
          <w:lang w:val="en-US"/>
        </w:rPr>
        <w:t>相关</w:t>
      </w:r>
      <w:r>
        <w:rPr>
          <w:rFonts w:hint="default" w:ascii="Times New Roman" w:hAnsi="Times New Roman" w:eastAsia="宋体" w:cs="Times New Roman"/>
          <w:color w:val="auto"/>
          <w:sz w:val="24"/>
          <w:szCs w:val="24"/>
        </w:rPr>
        <w:t>律法规和征集文件的规定，审查响应文件有效性、完整性和对征集文件的响应程度，以确定响应文件是否实质上响应了征集文件的要求。</w:t>
      </w:r>
    </w:p>
    <w:p w14:paraId="349BC35A">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4.2有下列情形之一的，视为供应商相互串通报价：</w:t>
      </w:r>
    </w:p>
    <w:p w14:paraId="14A90BB2">
      <w:pPr>
        <w:snapToGrid w:val="0"/>
        <w:spacing w:line="400" w:lineRule="exact"/>
        <w:ind w:firstLine="480" w:firstLineChars="200"/>
        <w:rPr>
          <w:rFonts w:hint="default" w:ascii="Times New Roman" w:hAnsi="Times New Roman" w:cs="Times New Roman"/>
          <w:color w:val="auto"/>
          <w:kern w:val="20"/>
          <w:lang w:val="zh-CN"/>
        </w:rPr>
      </w:pPr>
      <w:r>
        <w:rPr>
          <w:rFonts w:hint="default" w:ascii="Times New Roman" w:hAnsi="Times New Roman" w:cs="Times New Roman"/>
          <w:color w:val="auto"/>
          <w:kern w:val="20"/>
          <w:lang w:val="zh-CN"/>
        </w:rPr>
        <w:t>（1）不同供应商的响应文件由同一单位或者个人编制；</w:t>
      </w:r>
    </w:p>
    <w:p w14:paraId="0769080D">
      <w:pPr>
        <w:snapToGrid w:val="0"/>
        <w:spacing w:line="400" w:lineRule="exact"/>
        <w:ind w:firstLine="480" w:firstLineChars="200"/>
        <w:rPr>
          <w:rFonts w:hint="default" w:ascii="Times New Roman" w:hAnsi="Times New Roman" w:cs="Times New Roman"/>
          <w:color w:val="auto"/>
          <w:kern w:val="20"/>
          <w:lang w:val="zh-CN"/>
        </w:rPr>
      </w:pPr>
      <w:r>
        <w:rPr>
          <w:rFonts w:hint="default" w:ascii="Times New Roman" w:hAnsi="Times New Roman" w:cs="Times New Roman"/>
          <w:color w:val="auto"/>
          <w:kern w:val="20"/>
          <w:lang w:val="zh-CN"/>
        </w:rPr>
        <w:t>（2）不同供应商委托同一单位或者个人办理报价事宜；</w:t>
      </w:r>
    </w:p>
    <w:p w14:paraId="6C400555">
      <w:pPr>
        <w:snapToGrid w:val="0"/>
        <w:spacing w:line="400" w:lineRule="exact"/>
        <w:ind w:firstLine="480" w:firstLineChars="200"/>
        <w:rPr>
          <w:rFonts w:hint="default" w:ascii="Times New Roman" w:hAnsi="Times New Roman" w:cs="Times New Roman"/>
          <w:color w:val="auto"/>
          <w:kern w:val="20"/>
          <w:lang w:val="zh-CN"/>
        </w:rPr>
      </w:pPr>
      <w:r>
        <w:rPr>
          <w:rFonts w:hint="default" w:ascii="Times New Roman" w:hAnsi="Times New Roman" w:cs="Times New Roman"/>
          <w:color w:val="auto"/>
          <w:kern w:val="20"/>
          <w:lang w:val="zh-CN"/>
        </w:rPr>
        <w:t>（3）不同供应商的响应文件载明的项目管理成员或者联系人员为同一人；</w:t>
      </w:r>
    </w:p>
    <w:p w14:paraId="17E33043">
      <w:pPr>
        <w:snapToGrid w:val="0"/>
        <w:spacing w:line="400" w:lineRule="exact"/>
        <w:ind w:firstLine="480" w:firstLineChars="200"/>
        <w:rPr>
          <w:rFonts w:hint="default" w:ascii="Times New Roman" w:hAnsi="Times New Roman" w:cs="Times New Roman"/>
          <w:color w:val="auto"/>
          <w:kern w:val="20"/>
          <w:lang w:val="zh-CN"/>
        </w:rPr>
      </w:pPr>
      <w:r>
        <w:rPr>
          <w:rFonts w:hint="default" w:ascii="Times New Roman" w:hAnsi="Times New Roman" w:cs="Times New Roman"/>
          <w:color w:val="auto"/>
          <w:kern w:val="20"/>
          <w:lang w:val="zh-CN"/>
        </w:rPr>
        <w:t>（4）不同供应商的响应文件异常一致或者响应文件的报价呈规律性差异；</w:t>
      </w:r>
    </w:p>
    <w:p w14:paraId="3A8F1945">
      <w:pPr>
        <w:snapToGrid w:val="0"/>
        <w:spacing w:line="400" w:lineRule="exact"/>
        <w:ind w:firstLine="480" w:firstLineChars="200"/>
        <w:rPr>
          <w:rFonts w:hint="default" w:ascii="Times New Roman" w:hAnsi="Times New Roman" w:cs="Times New Roman"/>
          <w:color w:val="auto"/>
          <w:kern w:val="20"/>
          <w:lang w:val="zh-CN"/>
        </w:rPr>
      </w:pPr>
      <w:r>
        <w:rPr>
          <w:rFonts w:hint="default" w:ascii="Times New Roman" w:hAnsi="Times New Roman" w:cs="Times New Roman"/>
          <w:color w:val="auto"/>
          <w:kern w:val="20"/>
          <w:lang w:val="zh-CN"/>
        </w:rPr>
        <w:t>（5）不同供应商的响应文件相互混装；</w:t>
      </w:r>
    </w:p>
    <w:p w14:paraId="210A0824">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（6）不同供应商的征集保证金从同一单位或者个人的账户转出。</w:t>
      </w:r>
    </w:p>
    <w:p w14:paraId="2328F29F">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4.3 有下列情况之一的，响应文件将被拒绝：</w:t>
      </w:r>
    </w:p>
    <w:p w14:paraId="3F694EB5">
      <w:pPr>
        <w:snapToGrid w:val="0"/>
        <w:spacing w:line="400" w:lineRule="exact"/>
        <w:ind w:firstLine="480" w:firstLineChars="200"/>
        <w:rPr>
          <w:rFonts w:hint="default" w:ascii="Times New Roman" w:hAnsi="Times New Roman" w:cs="Times New Roman"/>
          <w:color w:val="auto"/>
          <w:kern w:val="20"/>
          <w:lang w:val="zh-CN"/>
        </w:rPr>
      </w:pPr>
      <w:r>
        <w:rPr>
          <w:rFonts w:hint="default" w:ascii="Times New Roman" w:hAnsi="Times New Roman" w:cs="Times New Roman"/>
          <w:color w:val="auto"/>
          <w:kern w:val="20"/>
          <w:lang w:val="zh-CN"/>
        </w:rPr>
        <w:t>（1）响应文件逾期送达的；</w:t>
      </w:r>
    </w:p>
    <w:p w14:paraId="61FAD1E7">
      <w:pPr>
        <w:snapToGrid w:val="0"/>
        <w:spacing w:line="400" w:lineRule="exact"/>
        <w:ind w:firstLine="480" w:firstLineChars="200"/>
        <w:rPr>
          <w:rFonts w:hint="default" w:ascii="Times New Roman" w:hAnsi="Times New Roman" w:cs="Times New Roman"/>
          <w:color w:val="auto"/>
          <w:kern w:val="20"/>
          <w:lang w:val="zh-CN"/>
        </w:rPr>
      </w:pPr>
      <w:r>
        <w:rPr>
          <w:rFonts w:hint="default" w:ascii="Times New Roman" w:hAnsi="Times New Roman" w:cs="Times New Roman"/>
          <w:color w:val="auto"/>
          <w:kern w:val="20"/>
          <w:lang w:val="zh-CN"/>
        </w:rPr>
        <w:t>（2）响应文件有效期不满足征集文件要求的；</w:t>
      </w:r>
    </w:p>
    <w:p w14:paraId="7AEE3A95">
      <w:pPr>
        <w:snapToGrid w:val="0"/>
        <w:spacing w:line="400" w:lineRule="exact"/>
        <w:ind w:firstLine="480" w:firstLineChars="200"/>
        <w:rPr>
          <w:rFonts w:hint="default" w:ascii="Times New Roman" w:hAnsi="Times New Roman" w:cs="Times New Roman"/>
          <w:color w:val="auto"/>
          <w:kern w:val="20"/>
          <w:lang w:val="zh-CN"/>
        </w:rPr>
      </w:pPr>
      <w:r>
        <w:rPr>
          <w:rFonts w:hint="default" w:ascii="Times New Roman" w:hAnsi="Times New Roman" w:cs="Times New Roman"/>
          <w:color w:val="auto"/>
          <w:kern w:val="20"/>
          <w:lang w:val="zh-CN"/>
        </w:rPr>
        <w:t>（3）不具备征集文件中规定供应商资格要求的；</w:t>
      </w:r>
    </w:p>
    <w:p w14:paraId="2B777FE2">
      <w:pPr>
        <w:snapToGrid w:val="0"/>
        <w:spacing w:line="400" w:lineRule="exact"/>
        <w:ind w:firstLine="480" w:firstLineChars="200"/>
        <w:rPr>
          <w:rFonts w:hint="default" w:ascii="Times New Roman" w:hAnsi="Times New Roman" w:cs="Times New Roman"/>
          <w:color w:val="auto"/>
          <w:kern w:val="20"/>
          <w:lang w:val="zh-CN"/>
        </w:rPr>
      </w:pPr>
      <w:r>
        <w:rPr>
          <w:rFonts w:hint="default" w:ascii="Times New Roman" w:hAnsi="Times New Roman" w:cs="Times New Roman"/>
          <w:color w:val="auto"/>
          <w:kern w:val="20"/>
          <w:lang w:val="zh-CN"/>
        </w:rPr>
        <w:t>（4）供应商在同一份响应文件中提供了选择方案或选择报价；</w:t>
      </w:r>
    </w:p>
    <w:p w14:paraId="2064E29C">
      <w:pPr>
        <w:snapToGrid w:val="0"/>
        <w:spacing w:line="400" w:lineRule="exact"/>
        <w:ind w:firstLine="480" w:firstLineChars="200"/>
        <w:rPr>
          <w:rFonts w:hint="default" w:ascii="Times New Roman" w:hAnsi="Times New Roman" w:cs="Times New Roman"/>
          <w:color w:val="auto"/>
          <w:kern w:val="20"/>
          <w:lang w:val="zh-CN"/>
        </w:rPr>
      </w:pPr>
      <w:r>
        <w:rPr>
          <w:rFonts w:hint="default" w:ascii="Times New Roman" w:hAnsi="Times New Roman" w:cs="Times New Roman"/>
          <w:color w:val="auto"/>
          <w:kern w:val="20"/>
          <w:lang w:val="zh-CN"/>
        </w:rPr>
        <w:t>（5）供应商的报价明显低于其他通过符合性审查供应商的报价，有可能影响服务质量或者不能诚信履约的，且未按评审委员会要求在规定时间内提交相关证明材料以证明其报价合理性的；</w:t>
      </w:r>
    </w:p>
    <w:p w14:paraId="03679A1D">
      <w:pPr>
        <w:snapToGrid w:val="0"/>
        <w:spacing w:line="400" w:lineRule="exact"/>
        <w:ind w:firstLine="480" w:firstLineChars="200"/>
        <w:rPr>
          <w:rFonts w:hint="default" w:ascii="Times New Roman" w:hAnsi="Times New Roman" w:cs="Times New Roman"/>
          <w:color w:val="auto"/>
          <w:kern w:val="20"/>
          <w:lang w:val="zh-CN"/>
        </w:rPr>
      </w:pPr>
      <w:r>
        <w:rPr>
          <w:rFonts w:hint="default" w:ascii="Times New Roman" w:hAnsi="Times New Roman" w:cs="Times New Roman"/>
          <w:color w:val="auto"/>
          <w:kern w:val="20"/>
          <w:lang w:val="zh-CN"/>
        </w:rPr>
        <w:t>（</w:t>
      </w:r>
      <w:r>
        <w:rPr>
          <w:rFonts w:hint="default" w:ascii="Times New Roman" w:hAnsi="Times New Roman" w:cs="Times New Roman"/>
          <w:color w:val="auto"/>
          <w:kern w:val="20"/>
        </w:rPr>
        <w:t>6</w:t>
      </w:r>
      <w:r>
        <w:rPr>
          <w:rFonts w:hint="default" w:ascii="Times New Roman" w:hAnsi="Times New Roman" w:cs="Times New Roman"/>
          <w:color w:val="auto"/>
          <w:kern w:val="20"/>
          <w:lang w:val="zh-CN"/>
        </w:rPr>
        <w:t>）不符合法律法规和征集文件中规定的其他实质性要求的。</w:t>
      </w:r>
    </w:p>
    <w:p w14:paraId="52C1951F">
      <w:pPr>
        <w:pStyle w:val="38"/>
        <w:adjustRightInd w:val="0"/>
        <w:snapToGrid w:val="0"/>
        <w:spacing w:before="0" w:after="0" w:line="400" w:lineRule="exact"/>
        <w:ind w:firstLine="482"/>
        <w:jc w:val="both"/>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5.评审</w:t>
      </w:r>
    </w:p>
    <w:p w14:paraId="10B02959">
      <w:pPr>
        <w:tabs>
          <w:tab w:val="left" w:pos="540"/>
        </w:tabs>
        <w:snapToGrid w:val="0"/>
        <w:spacing w:line="400" w:lineRule="exact"/>
        <w:ind w:firstLine="480" w:firstLineChars="200"/>
        <w:jc w:val="both"/>
        <w:rPr>
          <w:rFonts w:hint="default" w:ascii="Times New Roman" w:hAnsi="Times New Roman" w:cs="Times New Roman"/>
          <w:color w:val="auto"/>
        </w:rPr>
      </w:pPr>
      <w:r>
        <w:rPr>
          <w:rFonts w:hint="default" w:ascii="Times New Roman" w:hAnsi="Times New Roman" w:cs="Times New Roman"/>
          <w:color w:val="auto"/>
        </w:rPr>
        <w:t>5.1评审工作组将对响应文件进行评审，并根据征集文件规定的程序、评定中选的标准等事项与实质性响应征集文件要求的供应商进行评审。未实质性响应文件的响应文件将被拒绝，评审小组将告知有关供应商。</w:t>
      </w:r>
    </w:p>
    <w:p w14:paraId="167D3AC2">
      <w:pPr>
        <w:tabs>
          <w:tab w:val="left" w:pos="540"/>
        </w:tabs>
        <w:snapToGrid w:val="0"/>
        <w:spacing w:line="400" w:lineRule="exact"/>
        <w:ind w:firstLine="480" w:firstLineChars="200"/>
        <w:jc w:val="both"/>
        <w:rPr>
          <w:rFonts w:hint="default" w:ascii="Times New Roman" w:hAnsi="Times New Roman" w:cs="Times New Roman"/>
          <w:color w:val="auto"/>
        </w:rPr>
      </w:pPr>
      <w:r>
        <w:rPr>
          <w:rFonts w:hint="default" w:ascii="Times New Roman" w:hAnsi="Times New Roman" w:cs="Times New Roman"/>
          <w:color w:val="auto"/>
        </w:rPr>
        <w:t>5.2评审工作组所有成员将对所有合格供应商分别进行评审。</w:t>
      </w:r>
    </w:p>
    <w:p w14:paraId="6B3AEE93">
      <w:pPr>
        <w:pStyle w:val="38"/>
        <w:adjustRightInd w:val="0"/>
        <w:snapToGrid w:val="0"/>
        <w:spacing w:before="0" w:after="0" w:line="400" w:lineRule="exact"/>
        <w:ind w:firstLine="482"/>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6.详细评审</w:t>
      </w:r>
    </w:p>
    <w:p w14:paraId="399BF89C">
      <w:pPr>
        <w:tabs>
          <w:tab w:val="left" w:pos="540"/>
        </w:tabs>
        <w:ind w:firstLine="480"/>
        <w:jc w:val="both"/>
        <w:rPr>
          <w:rFonts w:hint="default" w:ascii="Times New Roman" w:hAnsi="Times New Roman" w:cs="Times New Roman"/>
          <w:color w:val="auto"/>
        </w:rPr>
      </w:pPr>
      <w:r>
        <w:rPr>
          <w:rFonts w:hint="default" w:ascii="Times New Roman" w:hAnsi="Times New Roman" w:cs="Times New Roman"/>
          <w:color w:val="auto"/>
        </w:rPr>
        <w:t>由评审工作组采用综合评分法对供应商提交的响应文件和报价进行综合评分。评分细则详见</w:t>
      </w:r>
      <w:r>
        <w:rPr>
          <w:rFonts w:hint="default" w:ascii="Times New Roman" w:hAnsi="Times New Roman" w:cs="Times New Roman"/>
          <w:b/>
          <w:bCs/>
          <w:color w:val="auto"/>
        </w:rPr>
        <w:t>第四章评审方法和评审标准</w:t>
      </w:r>
      <w:r>
        <w:rPr>
          <w:rFonts w:hint="default" w:ascii="Times New Roman" w:hAnsi="Times New Roman" w:cs="Times New Roman"/>
          <w:color w:val="auto"/>
        </w:rPr>
        <w:t>。</w:t>
      </w:r>
    </w:p>
    <w:p w14:paraId="453DDA99">
      <w:pPr>
        <w:pStyle w:val="38"/>
        <w:adjustRightInd w:val="0"/>
        <w:snapToGrid w:val="0"/>
        <w:spacing w:before="0" w:after="0" w:line="400" w:lineRule="exact"/>
        <w:ind w:firstLine="482"/>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7.评审过程要求</w:t>
      </w:r>
    </w:p>
    <w:p w14:paraId="78CB7B48">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7.1 在评审期间，供应商企图影响</w:t>
      </w:r>
      <w:r>
        <w:rPr>
          <w:rFonts w:hint="default" w:ascii="Times New Roman" w:hAnsi="Times New Roman" w:eastAsia="宋体" w:cs="Times New Roman"/>
          <w:color w:val="auto"/>
          <w:sz w:val="24"/>
          <w:szCs w:val="24"/>
          <w:lang w:eastAsia="zh-CN"/>
        </w:rPr>
        <w:t>征集人</w:t>
      </w:r>
      <w:r>
        <w:rPr>
          <w:rFonts w:hint="default" w:ascii="Times New Roman" w:hAnsi="Times New Roman" w:eastAsia="宋体" w:cs="Times New Roman"/>
          <w:color w:val="auto"/>
          <w:sz w:val="24"/>
          <w:szCs w:val="24"/>
        </w:rPr>
        <w:t>或评审工作组的任何活动，将导致响应被</w:t>
      </w:r>
      <w:r>
        <w:rPr>
          <w:rFonts w:hint="default" w:ascii="Times New Roman" w:hAnsi="Times New Roman" w:eastAsia="宋体" w:cs="Times New Roman"/>
          <w:b/>
          <w:bCs/>
          <w:color w:val="auto"/>
          <w:sz w:val="24"/>
          <w:szCs w:val="24"/>
        </w:rPr>
        <w:t>拒绝</w:t>
      </w:r>
      <w:r>
        <w:rPr>
          <w:rFonts w:hint="default" w:ascii="Times New Roman" w:hAnsi="Times New Roman" w:eastAsia="宋体" w:cs="Times New Roman"/>
          <w:color w:val="auto"/>
          <w:sz w:val="24"/>
          <w:szCs w:val="24"/>
        </w:rPr>
        <w:t>，并由其承担相应的法律责任。</w:t>
      </w:r>
    </w:p>
    <w:p w14:paraId="27812087">
      <w:pPr>
        <w:snapToGrid w:val="0"/>
        <w:spacing w:line="400" w:lineRule="exact"/>
        <w:ind w:firstLine="424" w:firstLineChars="177"/>
        <w:jc w:val="both"/>
        <w:textAlignment w:val="auto"/>
        <w:rPr>
          <w:rFonts w:hint="default" w:ascii="Times New Roman" w:hAnsi="Times New Roman" w:cs="Times New Roman"/>
          <w:color w:val="auto"/>
        </w:rPr>
      </w:pPr>
      <w:r>
        <w:rPr>
          <w:rFonts w:hint="default" w:ascii="Times New Roman" w:hAnsi="Times New Roman" w:cs="Times New Roman"/>
          <w:color w:val="auto"/>
        </w:rPr>
        <w:t>7.2评审工作组认为供应商的报价明显低于其他通过符合性审查供应商的报价，有可能影响服务质量或者不能诚信履约的，应当要求其合理的时间内提供书面说明，必要时提交相关证明材料；供应商不能证明其报价合理性的，评审小组应当将其作为无效响应处理。</w:t>
      </w:r>
    </w:p>
    <w:p w14:paraId="64410A97">
      <w:pPr>
        <w:snapToGrid w:val="0"/>
        <w:spacing w:line="400" w:lineRule="exact"/>
        <w:ind w:firstLine="424" w:firstLineChars="177"/>
        <w:jc w:val="both"/>
        <w:textAlignment w:val="auto"/>
        <w:rPr>
          <w:rFonts w:hint="default" w:ascii="Times New Roman" w:hAnsi="Times New Roman" w:cs="Times New Roman"/>
          <w:color w:val="auto"/>
        </w:rPr>
      </w:pPr>
      <w:r>
        <w:rPr>
          <w:rFonts w:hint="default" w:ascii="Times New Roman" w:hAnsi="Times New Roman" w:cs="Times New Roman"/>
          <w:color w:val="auto"/>
        </w:rPr>
        <w:t>7.3 评审工作组成员对需要共同认定的事项存在争议的，应当按照少数服从多数的原则作出结论。持不同意见的评审工作组成员应当在评审报告上签署不同意见及理由，否则视为同意评审报告。</w:t>
      </w:r>
    </w:p>
    <w:p w14:paraId="191F2D2B">
      <w:pPr>
        <w:pStyle w:val="38"/>
        <w:adjustRightInd w:val="0"/>
        <w:snapToGrid w:val="0"/>
        <w:spacing w:before="0" w:after="0" w:line="400" w:lineRule="exact"/>
        <w:ind w:firstLine="482"/>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8.</w:t>
      </w:r>
      <w:r>
        <w:rPr>
          <w:rFonts w:hint="default" w:ascii="Times New Roman" w:hAnsi="Times New Roman" w:eastAsia="宋体" w:cs="Times New Roman"/>
          <w:b/>
          <w:bCs/>
          <w:color w:val="auto"/>
          <w:sz w:val="24"/>
          <w:szCs w:val="24"/>
          <w:lang w:val="en-US"/>
        </w:rPr>
        <w:t>征集</w:t>
      </w:r>
      <w:r>
        <w:rPr>
          <w:rFonts w:hint="default" w:ascii="Times New Roman" w:hAnsi="Times New Roman" w:eastAsia="宋体" w:cs="Times New Roman"/>
          <w:b/>
          <w:bCs/>
          <w:color w:val="auto"/>
          <w:sz w:val="24"/>
          <w:szCs w:val="24"/>
        </w:rPr>
        <w:t>项目终止</w:t>
      </w:r>
    </w:p>
    <w:p w14:paraId="7F2B2B84">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8.1 在评审过程中，评审工作组发现有下列情形之一的，</w:t>
      </w:r>
      <w:r>
        <w:rPr>
          <w:rFonts w:hint="default" w:ascii="Times New Roman" w:hAnsi="Times New Roman" w:eastAsia="宋体" w:cs="Times New Roman"/>
          <w:color w:val="auto"/>
          <w:sz w:val="24"/>
          <w:szCs w:val="24"/>
          <w:lang w:val="en-US"/>
        </w:rPr>
        <w:t>征集项</w:t>
      </w:r>
      <w:r>
        <w:rPr>
          <w:rFonts w:hint="default" w:ascii="Times New Roman" w:hAnsi="Times New Roman" w:eastAsia="宋体" w:cs="Times New Roman"/>
          <w:color w:val="auto"/>
          <w:sz w:val="24"/>
          <w:szCs w:val="24"/>
        </w:rPr>
        <w:t>目予以终止：</w:t>
      </w:r>
    </w:p>
    <w:p w14:paraId="10F0E65B">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lang w:val="en-US"/>
        </w:rPr>
      </w:pPr>
      <w:r>
        <w:rPr>
          <w:rFonts w:hint="default" w:ascii="Times New Roman" w:hAnsi="Times New Roman" w:eastAsia="宋体" w:cs="Times New Roman"/>
          <w:color w:val="auto"/>
          <w:sz w:val="24"/>
          <w:szCs w:val="24"/>
          <w:lang w:val="en-US"/>
        </w:rPr>
        <w:t>（1）出现影响公正的违法、违规行为的；</w:t>
      </w:r>
    </w:p>
    <w:p w14:paraId="312C94A7">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lang w:val="en-US"/>
        </w:rPr>
      </w:pPr>
      <w:r>
        <w:rPr>
          <w:rFonts w:hint="default" w:ascii="Times New Roman" w:hAnsi="Times New Roman" w:eastAsia="宋体" w:cs="Times New Roman"/>
          <w:color w:val="auto"/>
          <w:sz w:val="24"/>
          <w:szCs w:val="24"/>
          <w:lang w:val="en-US"/>
        </w:rPr>
        <w:t>（2）因重大变故，</w:t>
      </w:r>
      <w:r>
        <w:rPr>
          <w:rFonts w:hint="default" w:ascii="Times New Roman" w:hAnsi="Times New Roman" w:eastAsia="宋体" w:cs="Times New Roman"/>
          <w:color w:val="auto"/>
          <w:sz w:val="24"/>
          <w:szCs w:val="24"/>
          <w:lang w:val="en-US" w:eastAsia="zh-CN"/>
        </w:rPr>
        <w:t>征集</w:t>
      </w:r>
      <w:r>
        <w:rPr>
          <w:rFonts w:hint="default" w:ascii="Times New Roman" w:hAnsi="Times New Roman" w:eastAsia="宋体" w:cs="Times New Roman"/>
          <w:color w:val="auto"/>
          <w:sz w:val="24"/>
          <w:szCs w:val="24"/>
          <w:lang w:val="en-US"/>
        </w:rPr>
        <w:t>任务取消的。</w:t>
      </w:r>
    </w:p>
    <w:p w14:paraId="723D4801">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lang w:val="en-US"/>
        </w:rPr>
      </w:pPr>
      <w:r>
        <w:rPr>
          <w:rFonts w:hint="default" w:ascii="Times New Roman" w:hAnsi="Times New Roman" w:eastAsia="宋体" w:cs="Times New Roman"/>
          <w:color w:val="auto"/>
          <w:sz w:val="24"/>
          <w:szCs w:val="24"/>
        </w:rPr>
        <w:t>8.2 项目终止后，</w:t>
      </w:r>
      <w:r>
        <w:rPr>
          <w:rFonts w:hint="default" w:ascii="Times New Roman" w:hAnsi="Times New Roman" w:eastAsia="宋体" w:cs="Times New Roman"/>
          <w:color w:val="auto"/>
          <w:sz w:val="24"/>
          <w:szCs w:val="24"/>
          <w:lang w:val="en-US"/>
        </w:rPr>
        <w:t>征集</w:t>
      </w:r>
      <w:r>
        <w:rPr>
          <w:rFonts w:hint="default" w:ascii="Times New Roman" w:hAnsi="Times New Roman" w:eastAsia="宋体" w:cs="Times New Roman"/>
          <w:color w:val="auto"/>
          <w:sz w:val="24"/>
          <w:szCs w:val="24"/>
        </w:rPr>
        <w:t>机构应当在“中国学生体育网”上发布项目终止公告并说明原因。</w:t>
      </w:r>
    </w:p>
    <w:p w14:paraId="7DF7E77B">
      <w:pPr>
        <w:pStyle w:val="38"/>
        <w:adjustRightInd w:val="0"/>
        <w:snapToGrid w:val="0"/>
        <w:spacing w:before="0" w:after="0" w:line="400" w:lineRule="exact"/>
        <w:ind w:firstLineChars="0"/>
        <w:jc w:val="both"/>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sz w:val="28"/>
          <w:szCs w:val="28"/>
        </w:rPr>
        <w:t>六、确定中选</w:t>
      </w:r>
    </w:p>
    <w:p w14:paraId="4CFED819">
      <w:pPr>
        <w:pStyle w:val="38"/>
        <w:adjustRightInd w:val="0"/>
        <w:snapToGrid w:val="0"/>
        <w:spacing w:before="0" w:after="0" w:line="400" w:lineRule="exact"/>
        <w:ind w:firstLine="482"/>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1确定中选供应商</w:t>
      </w:r>
    </w:p>
    <w:p w14:paraId="14EF0021">
      <w:pPr>
        <w:pStyle w:val="38"/>
        <w:adjustRightInd w:val="0"/>
        <w:snapToGrid w:val="0"/>
        <w:spacing w:before="0" w:after="0" w:line="400" w:lineRule="exact"/>
        <w:ind w:firstLine="600" w:firstLineChars="25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1.1</w:t>
      </w:r>
      <w:r>
        <w:rPr>
          <w:rFonts w:hint="default" w:ascii="Times New Roman" w:hAnsi="Times New Roman" w:eastAsia="宋体" w:cs="Times New Roman"/>
          <w:color w:val="auto"/>
          <w:sz w:val="24"/>
          <w:szCs w:val="24"/>
          <w:lang w:val="en-US" w:eastAsia="zh-CN"/>
        </w:rPr>
        <w:t>征集人</w:t>
      </w:r>
      <w:r>
        <w:rPr>
          <w:rFonts w:hint="default" w:ascii="Times New Roman" w:hAnsi="Times New Roman" w:eastAsia="宋体" w:cs="Times New Roman"/>
          <w:color w:val="auto"/>
          <w:sz w:val="24"/>
          <w:szCs w:val="24"/>
        </w:rPr>
        <w:t>从评审</w:t>
      </w:r>
      <w:r>
        <w:rPr>
          <w:rFonts w:hint="default" w:ascii="Times New Roman" w:hAnsi="Times New Roman" w:eastAsia="宋体" w:cs="Times New Roman"/>
          <w:color w:val="auto"/>
          <w:sz w:val="24"/>
          <w:szCs w:val="24"/>
          <w:lang w:val="en-US"/>
        </w:rPr>
        <w:t>工作组</w:t>
      </w:r>
      <w:r>
        <w:rPr>
          <w:rFonts w:hint="default" w:ascii="Times New Roman" w:hAnsi="Times New Roman" w:eastAsia="宋体" w:cs="Times New Roman"/>
          <w:color w:val="auto"/>
          <w:sz w:val="24"/>
          <w:szCs w:val="24"/>
        </w:rPr>
        <w:t>推荐的候选成交供应商中排名确定供应商中选。原则上排名第一的供应商放弃成交或出现法定原因不能成交的，可以确定排名第二的供应商为成交供应商，并以此类推，也可重新</w:t>
      </w:r>
      <w:r>
        <w:rPr>
          <w:rFonts w:hint="default" w:ascii="Times New Roman" w:hAnsi="Times New Roman" w:eastAsia="宋体" w:cs="Times New Roman"/>
          <w:color w:val="auto"/>
          <w:sz w:val="24"/>
          <w:szCs w:val="24"/>
          <w:lang w:val="en-US"/>
        </w:rPr>
        <w:t>征集</w:t>
      </w:r>
      <w:r>
        <w:rPr>
          <w:rFonts w:hint="default" w:ascii="Times New Roman" w:hAnsi="Times New Roman" w:eastAsia="宋体" w:cs="Times New Roman"/>
          <w:color w:val="auto"/>
          <w:sz w:val="24"/>
          <w:szCs w:val="24"/>
        </w:rPr>
        <w:t>。</w:t>
      </w:r>
    </w:p>
    <w:p w14:paraId="589DB08F">
      <w:pPr>
        <w:pStyle w:val="38"/>
        <w:adjustRightInd w:val="0"/>
        <w:snapToGrid w:val="0"/>
        <w:spacing w:before="0" w:after="0" w:line="400" w:lineRule="exact"/>
        <w:ind w:firstLine="482"/>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2.中选通知</w:t>
      </w:r>
    </w:p>
    <w:p w14:paraId="4BB78F22">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2.1 成交供应商确定后，</w:t>
      </w:r>
      <w:r>
        <w:rPr>
          <w:rFonts w:hint="default" w:ascii="Times New Roman" w:hAnsi="Times New Roman" w:eastAsia="宋体" w:cs="Times New Roman"/>
          <w:color w:val="auto"/>
          <w:sz w:val="24"/>
          <w:szCs w:val="24"/>
          <w:lang w:val="en-US"/>
        </w:rPr>
        <w:t>征集</w:t>
      </w:r>
      <w:r>
        <w:rPr>
          <w:rFonts w:hint="default" w:ascii="Times New Roman" w:hAnsi="Times New Roman" w:eastAsia="宋体" w:cs="Times New Roman"/>
          <w:color w:val="auto"/>
          <w:sz w:val="24"/>
          <w:szCs w:val="24"/>
        </w:rPr>
        <w:t>人在“中国学生体育网”上发布公告，同时以书面形式向中选供应商发出中选通知书。中选公告期限为</w:t>
      </w:r>
      <w:r>
        <w:rPr>
          <w:rFonts w:hint="default" w:ascii="Times New Roman" w:hAnsi="Times New Roman" w:eastAsia="宋体" w:cs="Times New Roman"/>
          <w:color w:val="auto"/>
          <w:sz w:val="24"/>
          <w:szCs w:val="24"/>
          <w:lang w:val="en-US"/>
        </w:rPr>
        <w:t>5</w:t>
      </w:r>
      <w:r>
        <w:rPr>
          <w:rFonts w:hint="default" w:ascii="Times New Roman" w:hAnsi="Times New Roman" w:eastAsia="宋体" w:cs="Times New Roman"/>
          <w:color w:val="auto"/>
          <w:sz w:val="24"/>
          <w:szCs w:val="24"/>
        </w:rPr>
        <w:t>个</w:t>
      </w:r>
      <w:r>
        <w:rPr>
          <w:rFonts w:hint="eastAsia" w:ascii="Times New Roman" w:hAnsi="Times New Roman" w:eastAsia="宋体" w:cs="Times New Roman"/>
          <w:color w:val="auto"/>
          <w:sz w:val="24"/>
          <w:szCs w:val="24"/>
          <w:lang w:val="en-US" w:eastAsia="zh-CN"/>
        </w:rPr>
        <w:t>工作</w:t>
      </w:r>
      <w:r>
        <w:rPr>
          <w:rFonts w:hint="default" w:ascii="Times New Roman" w:hAnsi="Times New Roman" w:eastAsia="宋体" w:cs="Times New Roman"/>
          <w:color w:val="auto"/>
          <w:sz w:val="24"/>
          <w:szCs w:val="24"/>
        </w:rPr>
        <w:t>日。</w:t>
      </w:r>
    </w:p>
    <w:p w14:paraId="10FD65BE">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2.2 中选通知书对买方和中选供应商具有同等法律效力。中选通知书发出以后，</w:t>
      </w:r>
      <w:r>
        <w:rPr>
          <w:rFonts w:hint="default" w:ascii="Times New Roman" w:hAnsi="Times New Roman" w:eastAsia="宋体" w:cs="Times New Roman"/>
          <w:color w:val="auto"/>
          <w:sz w:val="24"/>
          <w:szCs w:val="24"/>
          <w:lang w:val="en-US"/>
        </w:rPr>
        <w:t>征集人</w:t>
      </w:r>
      <w:r>
        <w:rPr>
          <w:rFonts w:hint="default" w:ascii="Times New Roman" w:hAnsi="Times New Roman" w:eastAsia="宋体" w:cs="Times New Roman"/>
          <w:color w:val="auto"/>
          <w:sz w:val="24"/>
          <w:szCs w:val="24"/>
        </w:rPr>
        <w:t>改变中选结果或者中选供应商放弃成交，应当承担相应的法律责任。</w:t>
      </w:r>
    </w:p>
    <w:p w14:paraId="20368F89">
      <w:pPr>
        <w:pStyle w:val="38"/>
        <w:adjustRightInd w:val="0"/>
        <w:snapToGrid w:val="0"/>
        <w:spacing w:before="0" w:after="0" w:line="400" w:lineRule="exact"/>
        <w:ind w:left="480" w:firstLine="0" w:firstLineChars="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2.3 中选通知书是合同的组成部分。</w:t>
      </w:r>
    </w:p>
    <w:p w14:paraId="0A3F2D39">
      <w:pPr>
        <w:pStyle w:val="38"/>
        <w:adjustRightInd w:val="0"/>
        <w:snapToGrid w:val="0"/>
        <w:spacing w:before="0" w:after="0" w:line="400" w:lineRule="exact"/>
        <w:ind w:firstLine="482"/>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3.签订合同</w:t>
      </w:r>
    </w:p>
    <w:p w14:paraId="5E4AA6F0">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中选供应商应当自中选通知书发出之日起30日内，按照征集文件、响应文件确定的事项与买方签订成交合同。</w:t>
      </w:r>
    </w:p>
    <w:p w14:paraId="2616FC17">
      <w:pPr>
        <w:pStyle w:val="38"/>
        <w:adjustRightInd w:val="0"/>
        <w:snapToGrid w:val="0"/>
        <w:spacing w:before="0" w:after="0" w:line="400" w:lineRule="exact"/>
        <w:ind w:firstLineChars="0"/>
        <w:jc w:val="both"/>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sz w:val="28"/>
          <w:szCs w:val="28"/>
        </w:rPr>
        <w:t>七、质疑</w:t>
      </w:r>
    </w:p>
    <w:p w14:paraId="29232D44">
      <w:pPr>
        <w:widowControl/>
        <w:snapToGrid w:val="0"/>
        <w:spacing w:line="440" w:lineRule="exact"/>
        <w:ind w:firstLine="424" w:firstLineChars="176"/>
        <w:rPr>
          <w:rFonts w:hint="default" w:ascii="Times New Roman" w:hAnsi="Times New Roman" w:cs="Times New Roman"/>
          <w:b/>
          <w:bCs/>
          <w:color w:val="auto"/>
          <w:kern w:val="20"/>
          <w:lang w:val="zh-CN"/>
        </w:rPr>
      </w:pPr>
      <w:r>
        <w:rPr>
          <w:rFonts w:hint="default" w:ascii="Times New Roman" w:hAnsi="Times New Roman" w:cs="Times New Roman"/>
          <w:b/>
          <w:bCs/>
          <w:color w:val="auto"/>
          <w:kern w:val="20"/>
          <w:lang w:val="zh-CN"/>
        </w:rPr>
        <w:t>1.质疑的提出</w:t>
      </w:r>
    </w:p>
    <w:p w14:paraId="4173AF69">
      <w:pPr>
        <w:widowControl/>
        <w:snapToGrid w:val="0"/>
        <w:spacing w:line="440" w:lineRule="exact"/>
        <w:ind w:firstLine="422" w:firstLineChars="176"/>
        <w:rPr>
          <w:rFonts w:hint="default" w:ascii="Times New Roman" w:hAnsi="Times New Roman" w:cs="Times New Roman"/>
          <w:bCs/>
          <w:color w:val="auto"/>
          <w:kern w:val="20"/>
          <w:lang w:val="zh-CN"/>
        </w:rPr>
      </w:pPr>
      <w:r>
        <w:rPr>
          <w:rFonts w:hint="default" w:ascii="Times New Roman" w:hAnsi="Times New Roman" w:cs="Times New Roman"/>
          <w:bCs/>
          <w:color w:val="auto"/>
          <w:kern w:val="20"/>
          <w:lang w:val="zh-CN"/>
        </w:rPr>
        <w:t>1.1 对本项目提出质疑的，即为质疑人。质疑人应当是参与本项目</w:t>
      </w:r>
      <w:r>
        <w:rPr>
          <w:rFonts w:hint="default" w:ascii="Times New Roman" w:hAnsi="Times New Roman" w:cs="Times New Roman"/>
          <w:bCs/>
          <w:color w:val="auto"/>
          <w:kern w:val="20"/>
        </w:rPr>
        <w:t>征集</w:t>
      </w:r>
      <w:r>
        <w:rPr>
          <w:rFonts w:hint="default" w:ascii="Times New Roman" w:hAnsi="Times New Roman" w:cs="Times New Roman"/>
          <w:bCs/>
          <w:color w:val="auto"/>
          <w:kern w:val="20"/>
          <w:lang w:val="zh-CN"/>
        </w:rPr>
        <w:t>活动的供应商，或是受该供应商委托办理质疑事项的代理人。</w:t>
      </w:r>
    </w:p>
    <w:p w14:paraId="44776B13">
      <w:pPr>
        <w:widowControl/>
        <w:snapToGrid w:val="0"/>
        <w:spacing w:line="440" w:lineRule="exact"/>
        <w:ind w:firstLine="422" w:firstLineChars="176"/>
        <w:rPr>
          <w:rFonts w:hint="default" w:ascii="Times New Roman" w:hAnsi="Times New Roman" w:cs="Times New Roman"/>
          <w:bCs/>
          <w:color w:val="auto"/>
          <w:kern w:val="20"/>
          <w:lang w:val="zh-CN"/>
        </w:rPr>
      </w:pPr>
      <w:r>
        <w:rPr>
          <w:rFonts w:hint="default" w:ascii="Times New Roman" w:hAnsi="Times New Roman" w:cs="Times New Roman"/>
          <w:bCs/>
          <w:color w:val="auto"/>
          <w:kern w:val="20"/>
          <w:lang w:val="zh-CN"/>
        </w:rPr>
        <w:t>1.2 供应商认为</w:t>
      </w:r>
      <w:r>
        <w:rPr>
          <w:rFonts w:hint="default" w:ascii="Times New Roman" w:hAnsi="Times New Roman" w:cs="Times New Roman"/>
          <w:bCs/>
          <w:color w:val="auto"/>
          <w:kern w:val="20"/>
        </w:rPr>
        <w:t>征集</w:t>
      </w:r>
      <w:r>
        <w:rPr>
          <w:rFonts w:hint="default" w:ascii="Times New Roman" w:hAnsi="Times New Roman" w:cs="Times New Roman"/>
          <w:bCs/>
          <w:color w:val="auto"/>
          <w:kern w:val="20"/>
          <w:lang w:val="zh-CN"/>
        </w:rPr>
        <w:t>文件、</w:t>
      </w:r>
      <w:r>
        <w:rPr>
          <w:rFonts w:hint="default" w:ascii="Times New Roman" w:hAnsi="Times New Roman" w:cs="Times New Roman"/>
          <w:bCs/>
          <w:color w:val="auto"/>
          <w:kern w:val="20"/>
        </w:rPr>
        <w:t>征集</w:t>
      </w:r>
      <w:r>
        <w:rPr>
          <w:rFonts w:hint="default" w:ascii="Times New Roman" w:hAnsi="Times New Roman" w:cs="Times New Roman"/>
          <w:bCs/>
          <w:color w:val="auto"/>
          <w:kern w:val="20"/>
          <w:lang w:val="zh-CN"/>
        </w:rPr>
        <w:t>过程、成交结果使自己的权益受到损害的，可以在知道或者应知其权益受到损害之日起7个工作日内，以书面形式向</w:t>
      </w:r>
      <w:r>
        <w:rPr>
          <w:rFonts w:hint="default" w:ascii="Times New Roman" w:hAnsi="Times New Roman" w:cs="Times New Roman"/>
          <w:bCs/>
          <w:color w:val="auto"/>
          <w:kern w:val="20"/>
        </w:rPr>
        <w:t>征集</w:t>
      </w:r>
      <w:r>
        <w:rPr>
          <w:rFonts w:hint="default" w:ascii="Times New Roman" w:hAnsi="Times New Roman" w:cs="Times New Roman"/>
          <w:bCs/>
          <w:color w:val="auto"/>
          <w:kern w:val="20"/>
          <w:lang w:val="zh-CN"/>
        </w:rPr>
        <w:t>人提出质疑。</w:t>
      </w:r>
    </w:p>
    <w:p w14:paraId="08018F9E">
      <w:pPr>
        <w:widowControl/>
        <w:snapToGrid w:val="0"/>
        <w:spacing w:line="440" w:lineRule="exact"/>
        <w:ind w:firstLine="422" w:firstLineChars="176"/>
        <w:rPr>
          <w:rFonts w:hint="eastAsia" w:ascii="Times New Roman" w:hAnsi="Times New Roman" w:cs="Times New Roman"/>
          <w:bCs/>
          <w:color w:val="auto"/>
          <w:kern w:val="20"/>
          <w:lang w:val="zh-CN"/>
        </w:rPr>
      </w:pPr>
      <w:r>
        <w:rPr>
          <w:rFonts w:hint="default" w:ascii="Times New Roman" w:hAnsi="Times New Roman" w:cs="Times New Roman"/>
          <w:bCs/>
          <w:color w:val="auto"/>
          <w:kern w:val="20"/>
        </w:rPr>
        <w:t>1.2.1</w:t>
      </w:r>
      <w:r>
        <w:rPr>
          <w:rFonts w:hint="default" w:ascii="Times New Roman" w:hAnsi="Times New Roman" w:cs="Times New Roman"/>
          <w:bCs/>
          <w:color w:val="auto"/>
          <w:kern w:val="20"/>
          <w:lang w:val="zh-CN"/>
        </w:rPr>
        <w:t>对</w:t>
      </w:r>
      <w:r>
        <w:rPr>
          <w:rFonts w:hint="default" w:ascii="Times New Roman" w:hAnsi="Times New Roman" w:cs="Times New Roman"/>
          <w:bCs/>
          <w:color w:val="auto"/>
          <w:kern w:val="20"/>
        </w:rPr>
        <w:t>征集</w:t>
      </w:r>
      <w:r>
        <w:rPr>
          <w:rFonts w:hint="default" w:ascii="Times New Roman" w:hAnsi="Times New Roman" w:cs="Times New Roman"/>
          <w:bCs/>
          <w:color w:val="auto"/>
          <w:kern w:val="20"/>
          <w:lang w:val="zh-CN"/>
        </w:rPr>
        <w:t>文件提出质疑的，应当在获取</w:t>
      </w:r>
      <w:r>
        <w:rPr>
          <w:rFonts w:hint="default" w:ascii="Times New Roman" w:hAnsi="Times New Roman" w:cs="Times New Roman"/>
          <w:bCs/>
          <w:color w:val="auto"/>
          <w:kern w:val="20"/>
        </w:rPr>
        <w:t>征集</w:t>
      </w:r>
      <w:r>
        <w:rPr>
          <w:rFonts w:hint="default" w:ascii="Times New Roman" w:hAnsi="Times New Roman" w:cs="Times New Roman"/>
          <w:bCs/>
          <w:color w:val="auto"/>
          <w:kern w:val="20"/>
          <w:lang w:val="zh-CN"/>
        </w:rPr>
        <w:t>文件之日起7个工作日内提出</w:t>
      </w:r>
      <w:r>
        <w:rPr>
          <w:rFonts w:hint="eastAsia" w:ascii="Times New Roman" w:hAnsi="Times New Roman" w:cs="Times New Roman"/>
          <w:bCs/>
          <w:color w:val="auto"/>
          <w:kern w:val="20"/>
          <w:lang w:val="zh-CN"/>
        </w:rPr>
        <w:t>。</w:t>
      </w:r>
    </w:p>
    <w:p w14:paraId="27D9006A">
      <w:pPr>
        <w:widowControl/>
        <w:snapToGrid w:val="0"/>
        <w:spacing w:line="440" w:lineRule="exact"/>
        <w:ind w:firstLine="480" w:firstLineChars="200"/>
        <w:rPr>
          <w:rFonts w:hint="default" w:ascii="Times New Roman" w:hAnsi="Times New Roman" w:cs="Times New Roman"/>
          <w:bCs/>
          <w:color w:val="auto"/>
          <w:kern w:val="20"/>
          <w:lang w:val="zh-CN"/>
        </w:rPr>
      </w:pPr>
      <w:r>
        <w:rPr>
          <w:rFonts w:hint="default" w:ascii="Times New Roman" w:hAnsi="Times New Roman" w:cs="Times New Roman"/>
          <w:bCs/>
          <w:color w:val="auto"/>
          <w:kern w:val="20"/>
        </w:rPr>
        <w:t>1.2.2</w:t>
      </w:r>
      <w:r>
        <w:rPr>
          <w:rFonts w:hint="default" w:ascii="Times New Roman" w:hAnsi="Times New Roman" w:cs="Times New Roman"/>
          <w:bCs/>
          <w:color w:val="auto"/>
          <w:kern w:val="20"/>
          <w:lang w:val="zh-CN"/>
        </w:rPr>
        <w:t>对</w:t>
      </w:r>
      <w:r>
        <w:rPr>
          <w:rFonts w:hint="default" w:ascii="Times New Roman" w:hAnsi="Times New Roman" w:cs="Times New Roman"/>
          <w:bCs/>
          <w:color w:val="auto"/>
          <w:kern w:val="20"/>
        </w:rPr>
        <w:t>征集</w:t>
      </w:r>
      <w:r>
        <w:rPr>
          <w:rFonts w:hint="default" w:ascii="Times New Roman" w:hAnsi="Times New Roman" w:cs="Times New Roman"/>
          <w:bCs/>
          <w:color w:val="auto"/>
          <w:kern w:val="20"/>
          <w:lang w:val="zh-CN"/>
        </w:rPr>
        <w:t>过程某一环节进行质疑的，应当在该环节结束之日起7个工作日内提出。</w:t>
      </w:r>
    </w:p>
    <w:p w14:paraId="48A83DEE">
      <w:pPr>
        <w:widowControl/>
        <w:snapToGrid w:val="0"/>
        <w:spacing w:line="440" w:lineRule="exact"/>
        <w:ind w:firstLine="422" w:firstLineChars="176"/>
        <w:rPr>
          <w:rFonts w:hint="default" w:ascii="Times New Roman" w:hAnsi="Times New Roman" w:cs="Times New Roman"/>
          <w:bCs/>
          <w:color w:val="auto"/>
          <w:kern w:val="20"/>
          <w:lang w:val="zh-CN"/>
        </w:rPr>
      </w:pPr>
      <w:r>
        <w:rPr>
          <w:rFonts w:hint="default" w:ascii="Times New Roman" w:hAnsi="Times New Roman" w:cs="Times New Roman"/>
          <w:bCs/>
          <w:color w:val="auto"/>
          <w:kern w:val="20"/>
        </w:rPr>
        <w:t>1.2.3</w:t>
      </w:r>
      <w:r>
        <w:rPr>
          <w:rFonts w:hint="default" w:ascii="Times New Roman" w:hAnsi="Times New Roman" w:cs="Times New Roman"/>
          <w:bCs/>
          <w:color w:val="auto"/>
          <w:kern w:val="20"/>
          <w:lang w:val="zh-CN"/>
        </w:rPr>
        <w:t>对中选结果提出质疑的，应当在成交公告期限届满之日起7个工作日内提出。</w:t>
      </w:r>
    </w:p>
    <w:p w14:paraId="1DFB8227">
      <w:pPr>
        <w:widowControl/>
        <w:snapToGrid w:val="0"/>
        <w:spacing w:line="440" w:lineRule="exact"/>
        <w:ind w:firstLine="422" w:firstLineChars="176"/>
        <w:rPr>
          <w:rFonts w:hint="default" w:ascii="Times New Roman" w:hAnsi="Times New Roman" w:cs="Times New Roman"/>
          <w:bCs/>
          <w:color w:val="auto"/>
          <w:kern w:val="20"/>
          <w:lang w:val="zh-CN"/>
        </w:rPr>
      </w:pPr>
      <w:r>
        <w:rPr>
          <w:rFonts w:hint="default" w:ascii="Times New Roman" w:hAnsi="Times New Roman" w:cs="Times New Roman"/>
          <w:bCs/>
          <w:color w:val="auto"/>
          <w:kern w:val="20"/>
          <w:lang w:val="zh-CN"/>
        </w:rPr>
        <w:t>1.3 质疑人须在质疑期内以书面形式一次性的针对本项目同一</w:t>
      </w:r>
      <w:r>
        <w:rPr>
          <w:rFonts w:hint="default" w:ascii="Times New Roman" w:hAnsi="Times New Roman" w:cs="Times New Roman"/>
          <w:bCs/>
          <w:color w:val="auto"/>
          <w:kern w:val="20"/>
        </w:rPr>
        <w:t>征集</w:t>
      </w:r>
      <w:r>
        <w:rPr>
          <w:rFonts w:hint="default" w:ascii="Times New Roman" w:hAnsi="Times New Roman" w:cs="Times New Roman"/>
          <w:bCs/>
          <w:color w:val="auto"/>
          <w:kern w:val="20"/>
          <w:lang w:val="zh-CN"/>
        </w:rPr>
        <w:t>程序环节提出质疑。</w:t>
      </w:r>
    </w:p>
    <w:p w14:paraId="3428C9E4">
      <w:pPr>
        <w:widowControl/>
        <w:snapToGrid w:val="0"/>
        <w:spacing w:line="440" w:lineRule="exact"/>
        <w:ind w:firstLine="422" w:firstLineChars="176"/>
        <w:rPr>
          <w:rFonts w:hint="default" w:ascii="Times New Roman" w:hAnsi="Times New Roman" w:cs="Times New Roman"/>
          <w:bCs/>
          <w:color w:val="auto"/>
          <w:kern w:val="20"/>
          <w:lang w:val="zh-CN"/>
        </w:rPr>
      </w:pPr>
      <w:r>
        <w:rPr>
          <w:rFonts w:hint="default" w:ascii="Times New Roman" w:hAnsi="Times New Roman" w:cs="Times New Roman"/>
          <w:bCs/>
          <w:color w:val="auto"/>
          <w:kern w:val="20"/>
          <w:lang w:val="zh-CN"/>
        </w:rPr>
        <w:t>1.4 质疑人提出质疑时，应当以书面形式提交质疑函和必要的证明材料，任何书面形式以外的方式均视为无效的质疑。</w:t>
      </w:r>
    </w:p>
    <w:p w14:paraId="0BDA75DF">
      <w:pPr>
        <w:widowControl/>
        <w:snapToGrid w:val="0"/>
        <w:spacing w:line="440" w:lineRule="exact"/>
        <w:ind w:firstLine="422" w:firstLineChars="176"/>
        <w:rPr>
          <w:rFonts w:hint="default" w:ascii="Times New Roman" w:hAnsi="Times New Roman" w:cs="Times New Roman"/>
          <w:bCs/>
          <w:color w:val="auto"/>
          <w:kern w:val="20"/>
          <w:lang w:val="zh-CN"/>
        </w:rPr>
      </w:pPr>
      <w:r>
        <w:rPr>
          <w:rFonts w:hint="default" w:ascii="Times New Roman" w:hAnsi="Times New Roman" w:cs="Times New Roman"/>
          <w:bCs/>
          <w:color w:val="auto"/>
          <w:kern w:val="20"/>
          <w:lang w:val="zh-CN"/>
        </w:rPr>
        <w:t>1.5 质疑函的质疑事项应具体、明确，并提供相应的事实依据和法律依据。质疑函的质疑请求应与质疑事项相关。</w:t>
      </w:r>
    </w:p>
    <w:p w14:paraId="114ABF5C">
      <w:pPr>
        <w:widowControl/>
        <w:snapToGrid w:val="0"/>
        <w:spacing w:line="440" w:lineRule="exact"/>
        <w:ind w:firstLine="422" w:firstLineChars="176"/>
        <w:rPr>
          <w:rFonts w:hint="default" w:ascii="Times New Roman" w:hAnsi="Times New Roman" w:cs="Times New Roman"/>
          <w:bCs/>
          <w:color w:val="auto"/>
          <w:kern w:val="20"/>
          <w:lang w:val="zh-CN"/>
        </w:rPr>
      </w:pPr>
      <w:r>
        <w:rPr>
          <w:rFonts w:hint="default" w:ascii="Times New Roman" w:hAnsi="Times New Roman" w:cs="Times New Roman"/>
          <w:bCs/>
          <w:color w:val="auto"/>
          <w:kern w:val="20"/>
          <w:lang w:val="zh-CN"/>
        </w:rPr>
        <w:t>1.6 质疑人为自然人的，质疑函应由本人签字；质疑人为法人或者其他组织的，质疑函应由法定代表人、主要负责人签字或者盖章，并加盖公章。</w:t>
      </w:r>
    </w:p>
    <w:p w14:paraId="62C82ADB">
      <w:pPr>
        <w:widowControl/>
        <w:snapToGrid w:val="0"/>
        <w:spacing w:line="440" w:lineRule="exact"/>
        <w:ind w:firstLine="422" w:firstLineChars="176"/>
        <w:rPr>
          <w:rFonts w:hint="default" w:ascii="Times New Roman" w:hAnsi="Times New Roman" w:cs="Times New Roman"/>
          <w:bCs/>
          <w:color w:val="auto"/>
        </w:rPr>
      </w:pPr>
      <w:r>
        <w:rPr>
          <w:rFonts w:hint="default" w:ascii="Times New Roman" w:hAnsi="Times New Roman" w:cs="Times New Roman"/>
          <w:bCs/>
          <w:color w:val="auto"/>
          <w:kern w:val="20"/>
          <w:lang w:val="zh-CN"/>
        </w:rPr>
        <w:t xml:space="preserve">1.7 </w:t>
      </w:r>
      <w:r>
        <w:rPr>
          <w:rFonts w:hint="default" w:ascii="Times New Roman" w:hAnsi="Times New Roman" w:cs="Times New Roman"/>
          <w:bCs/>
          <w:color w:val="auto"/>
        </w:rPr>
        <w:t>质疑人的质疑如存在捏造事实或者提供虚假材料的情况，质疑人将承担相应的法律责任。若代理人的质疑存在捏造事实或者提供虚假材料的情况，</w:t>
      </w:r>
      <w:r>
        <w:rPr>
          <w:rFonts w:hint="default" w:ascii="Times New Roman" w:hAnsi="Times New Roman" w:cs="Times New Roman"/>
          <w:bCs/>
          <w:color w:val="auto"/>
          <w:kern w:val="20"/>
          <w:lang w:val="zh-CN"/>
        </w:rPr>
        <w:t>代理人和委托办理质疑事项的供应商，将共同承担相应的法律责任。</w:t>
      </w:r>
    </w:p>
    <w:p w14:paraId="47A5614C">
      <w:pPr>
        <w:widowControl/>
        <w:snapToGrid w:val="0"/>
        <w:spacing w:line="400" w:lineRule="exact"/>
        <w:ind w:firstLine="424" w:firstLineChars="176"/>
        <w:rPr>
          <w:rFonts w:hint="default" w:ascii="Times New Roman" w:hAnsi="Times New Roman" w:cs="Times New Roman"/>
          <w:b/>
          <w:bCs/>
          <w:color w:val="auto"/>
          <w:kern w:val="20"/>
          <w:lang w:val="zh-CN"/>
        </w:rPr>
      </w:pPr>
      <w:r>
        <w:rPr>
          <w:rFonts w:hint="default" w:ascii="Times New Roman" w:hAnsi="Times New Roman" w:cs="Times New Roman"/>
          <w:b/>
          <w:bCs/>
          <w:color w:val="auto"/>
          <w:kern w:val="20"/>
          <w:lang w:val="zh-CN"/>
        </w:rPr>
        <w:t>2.质疑函的接收和处理</w:t>
      </w:r>
    </w:p>
    <w:p w14:paraId="5870985B">
      <w:pPr>
        <w:snapToGrid w:val="0"/>
        <w:spacing w:line="400" w:lineRule="exact"/>
        <w:ind w:firstLine="424" w:firstLineChars="177"/>
        <w:jc w:val="both"/>
        <w:textAlignment w:val="auto"/>
        <w:rPr>
          <w:rFonts w:hint="default" w:ascii="Times New Roman" w:hAnsi="Times New Roman" w:cs="Times New Roman"/>
          <w:bCs/>
          <w:color w:val="auto"/>
          <w:kern w:val="20"/>
          <w:lang w:val="zh-CN"/>
        </w:rPr>
      </w:pPr>
      <w:r>
        <w:rPr>
          <w:rFonts w:hint="default" w:ascii="Times New Roman" w:hAnsi="Times New Roman" w:cs="Times New Roman"/>
          <w:bCs/>
          <w:color w:val="auto"/>
          <w:kern w:val="20"/>
          <w:lang w:val="zh-CN"/>
        </w:rPr>
        <w:t>2.1本项目质疑函的接收人和联系方式详见第一章征集公告中的</w:t>
      </w:r>
      <w:r>
        <w:rPr>
          <w:rFonts w:hint="default" w:ascii="Times New Roman" w:hAnsi="Times New Roman" w:cs="Times New Roman"/>
          <w:bCs/>
          <w:color w:val="auto"/>
          <w:kern w:val="20"/>
        </w:rPr>
        <w:t>征集</w:t>
      </w:r>
      <w:r>
        <w:rPr>
          <w:rFonts w:hint="default" w:ascii="Times New Roman" w:hAnsi="Times New Roman" w:cs="Times New Roman"/>
          <w:bCs/>
          <w:color w:val="auto"/>
          <w:kern w:val="20"/>
          <w:lang w:val="zh-CN"/>
        </w:rPr>
        <w:t>人及联系方式。</w:t>
      </w:r>
    </w:p>
    <w:p w14:paraId="08213F58">
      <w:pPr>
        <w:snapToGrid w:val="0"/>
        <w:spacing w:line="400" w:lineRule="exact"/>
        <w:ind w:firstLine="424" w:firstLineChars="177"/>
        <w:jc w:val="both"/>
        <w:textAlignment w:val="auto"/>
        <w:rPr>
          <w:rFonts w:hint="default" w:ascii="Times New Roman" w:hAnsi="Times New Roman" w:cs="Times New Roman"/>
          <w:color w:val="auto"/>
        </w:rPr>
      </w:pPr>
      <w:r>
        <w:rPr>
          <w:rFonts w:hint="default" w:ascii="Times New Roman" w:hAnsi="Times New Roman" w:cs="Times New Roman"/>
          <w:bCs/>
          <w:color w:val="auto"/>
        </w:rPr>
        <w:t>2.2 征集</w:t>
      </w:r>
      <w:r>
        <w:rPr>
          <w:rFonts w:hint="default" w:ascii="Times New Roman" w:hAnsi="Times New Roman" w:cs="Times New Roman"/>
          <w:color w:val="auto"/>
          <w:kern w:val="20"/>
          <w:lang w:val="zh-CN"/>
        </w:rPr>
        <w:t>人</w:t>
      </w:r>
      <w:r>
        <w:rPr>
          <w:rFonts w:hint="default" w:ascii="Times New Roman" w:hAnsi="Times New Roman" w:cs="Times New Roman"/>
          <w:bCs/>
          <w:color w:val="auto"/>
        </w:rPr>
        <w:t>将在收到质疑函后</w:t>
      </w:r>
      <w:r>
        <w:rPr>
          <w:rFonts w:hint="default" w:ascii="Times New Roman" w:hAnsi="Times New Roman" w:cs="Times New Roman"/>
          <w:bCs/>
          <w:color w:val="auto"/>
          <w:u w:val="single"/>
        </w:rPr>
        <w:t>7</w:t>
      </w:r>
      <w:r>
        <w:rPr>
          <w:rFonts w:hint="default" w:ascii="Times New Roman" w:hAnsi="Times New Roman" w:cs="Times New Roman"/>
          <w:bCs/>
          <w:color w:val="auto"/>
        </w:rPr>
        <w:t>个工作日内作出答复，并以书面形式通知质疑供应商和其他有关供应商。</w:t>
      </w:r>
      <w:r>
        <w:rPr>
          <w:rFonts w:hint="default" w:ascii="Times New Roman" w:hAnsi="Times New Roman" w:cs="Times New Roman"/>
          <w:color w:val="auto"/>
        </w:rPr>
        <w:br w:type="page"/>
      </w:r>
    </w:p>
    <w:p w14:paraId="6113EFDA">
      <w:pPr>
        <w:pStyle w:val="2"/>
        <w:snapToGrid w:val="0"/>
        <w:spacing w:line="240" w:lineRule="auto"/>
        <w:rPr>
          <w:rFonts w:hint="default" w:ascii="Times New Roman" w:hAnsi="Times New Roman" w:eastAsia="宋体" w:cs="Times New Roman"/>
          <w:color w:val="auto"/>
        </w:rPr>
      </w:pPr>
      <w:bookmarkStart w:id="9" w:name="_Toc28317"/>
      <w:r>
        <w:rPr>
          <w:rFonts w:hint="default" w:ascii="Times New Roman" w:hAnsi="Times New Roman" w:eastAsia="宋体" w:cs="Times New Roman"/>
          <w:color w:val="auto"/>
        </w:rPr>
        <w:t>第三章 项目需求</w:t>
      </w:r>
      <w:bookmarkEnd w:id="9"/>
    </w:p>
    <w:p w14:paraId="225E331C">
      <w:pPr>
        <w:widowControl/>
        <w:snapToGrid w:val="0"/>
        <w:spacing w:line="440" w:lineRule="exact"/>
        <w:ind w:firstLine="424" w:firstLineChars="176"/>
        <w:rPr>
          <w:rFonts w:hint="default" w:ascii="Times New Roman" w:hAnsi="Times New Roman" w:cs="Times New Roman"/>
          <w:b/>
          <w:color w:val="auto"/>
          <w:kern w:val="20"/>
          <w:lang w:val="zh-CN"/>
        </w:rPr>
      </w:pPr>
      <w:r>
        <w:rPr>
          <w:rFonts w:hint="default" w:ascii="Times New Roman" w:hAnsi="Times New Roman" w:cs="Times New Roman"/>
          <w:b/>
          <w:color w:val="auto"/>
          <w:kern w:val="20"/>
          <w:lang w:val="zh-CN"/>
        </w:rPr>
        <w:t>一、项目</w:t>
      </w:r>
      <w:r>
        <w:rPr>
          <w:rFonts w:hint="eastAsia" w:ascii="Times New Roman" w:hAnsi="Times New Roman" w:cs="Times New Roman"/>
          <w:b/>
          <w:color w:val="auto"/>
          <w:kern w:val="20"/>
          <w:lang w:val="en-US" w:eastAsia="zh-CN"/>
        </w:rPr>
        <w:t>基本情况</w:t>
      </w:r>
      <w:r>
        <w:rPr>
          <w:rFonts w:hint="default" w:ascii="Times New Roman" w:hAnsi="Times New Roman" w:cs="Times New Roman"/>
          <w:b/>
          <w:color w:val="auto"/>
          <w:kern w:val="20"/>
          <w:lang w:val="zh-CN"/>
        </w:rPr>
        <w:t>介绍</w:t>
      </w:r>
    </w:p>
    <w:p w14:paraId="0BD65CC4">
      <w:pPr>
        <w:pStyle w:val="74"/>
        <w:ind w:firstLine="480" w:firstLineChars="200"/>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中国大学生篮球联赛（以下简称联赛），</w:t>
      </w:r>
      <w:r>
        <w:rPr>
          <w:rFonts w:hint="default" w:ascii="Times New Roman" w:hAnsi="Times New Roman" w:eastAsia="宋体" w:cs="Times New Roman"/>
          <w:color w:val="auto"/>
          <w:sz w:val="24"/>
          <w:szCs w:val="24"/>
          <w:lang w:val="en-US"/>
        </w:rPr>
        <w:t>英文</w:t>
      </w:r>
      <w:r>
        <w:rPr>
          <w:rFonts w:hint="default" w:ascii="Times New Roman" w:hAnsi="Times New Roman" w:eastAsia="宋体" w:cs="Times New Roman"/>
          <w:color w:val="auto"/>
          <w:sz w:val="24"/>
          <w:szCs w:val="24"/>
        </w:rPr>
        <w:t>简称“CUBAL”，是由中国学生体育联合会主办，自每年9月至次年7月间举办的全国竞技水平最高的大学生五人制篮球联赛。联赛于1998年开始正式举办，按竞技水平、招生政策及参赛院校主体性质分为三个组别，其中一级联赛分为基层赛、分区赛、附加赛、女子24强赛/男子32强赛、主客场8强赛、全国总决赛等6个阶段比赛；二级联赛分为分区赛及全国总决赛等2个阶段比赛；三级联赛分为分区赛及全国总决赛等2个</w:t>
      </w:r>
      <w:r>
        <w:rPr>
          <w:rFonts w:hint="eastAsia" w:ascii="Times New Roman" w:hAnsi="Times New Roman" w:eastAsia="宋体" w:cs="Times New Roman"/>
          <w:color w:val="auto"/>
          <w:sz w:val="24"/>
          <w:szCs w:val="24"/>
          <w:lang w:val="en-US" w:eastAsia="zh-CN"/>
        </w:rPr>
        <w:t>阶段。</w:t>
      </w:r>
    </w:p>
    <w:p w14:paraId="51CD58A7">
      <w:pPr>
        <w:pStyle w:val="74"/>
        <w:rPr>
          <w:rFonts w:hint="default" w:ascii="Times New Roman" w:hAnsi="Times New Roman" w:cs="Times New Roman"/>
          <w:bCs/>
          <w:color w:val="auto"/>
          <w:kern w:val="20"/>
          <w:lang w:val="zh-CN"/>
        </w:rPr>
      </w:pPr>
      <w:r>
        <w:rPr>
          <w:rFonts w:hint="eastAsia" w:ascii="Times New Roman" w:hAnsi="Times New Roman" w:eastAsia="宋体" w:cs="Times New Roman"/>
          <w:color w:val="auto"/>
          <w:sz w:val="24"/>
          <w:szCs w:val="24"/>
          <w:lang w:val="en-US" w:eastAsia="zh-CN"/>
        </w:rPr>
        <w:t>为完成</w:t>
      </w:r>
      <w:r>
        <w:rPr>
          <w:rFonts w:hint="default" w:ascii="Times New Roman" w:hAnsi="Times New Roman" w:eastAsia="宋体" w:cs="Times New Roman"/>
          <w:color w:val="auto"/>
          <w:sz w:val="24"/>
          <w:szCs w:val="24"/>
        </w:rPr>
        <w:t>第</w:t>
      </w:r>
      <w:r>
        <w:rPr>
          <w:rFonts w:hint="eastAsia" w:ascii="Times New Roman" w:hAnsi="Times New Roman" w:eastAsia="宋体" w:cs="Times New Roman"/>
          <w:color w:val="auto"/>
          <w:sz w:val="24"/>
          <w:szCs w:val="24"/>
        </w:rPr>
        <w:t>27届</w:t>
      </w:r>
      <w:r>
        <w:rPr>
          <w:rFonts w:hint="default" w:ascii="Times New Roman" w:hAnsi="Times New Roman" w:eastAsia="宋体" w:cs="Times New Roman"/>
          <w:color w:val="auto"/>
          <w:sz w:val="24"/>
          <w:szCs w:val="24"/>
        </w:rPr>
        <w:t>中国大学生篮球联赛</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以下简称第27届联赛</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各阶段</w:t>
      </w:r>
      <w:r>
        <w:rPr>
          <w:rFonts w:hint="default" w:ascii="Times New Roman" w:hAnsi="Times New Roman" w:eastAsia="宋体" w:cs="Times New Roman"/>
          <w:color w:val="auto"/>
          <w:sz w:val="24"/>
          <w:szCs w:val="24"/>
          <w:lang w:val="zh-CN"/>
        </w:rPr>
        <w:t>包装、运营、推广</w:t>
      </w:r>
      <w:r>
        <w:rPr>
          <w:rFonts w:hint="default" w:ascii="Times New Roman" w:hAnsi="Times New Roman" w:eastAsia="宋体" w:cs="Times New Roman"/>
          <w:color w:val="auto"/>
          <w:sz w:val="24"/>
          <w:szCs w:val="24"/>
        </w:rPr>
        <w:t>等</w:t>
      </w:r>
      <w:r>
        <w:rPr>
          <w:rFonts w:hint="default" w:ascii="Times New Roman" w:hAnsi="Times New Roman" w:eastAsia="宋体" w:cs="Times New Roman"/>
          <w:color w:val="auto"/>
          <w:sz w:val="24"/>
          <w:szCs w:val="24"/>
          <w:lang w:val="zh-CN"/>
        </w:rPr>
        <w:t>工作，</w:t>
      </w:r>
      <w:r>
        <w:rPr>
          <w:rFonts w:hint="eastAsia" w:ascii="Times New Roman" w:hAnsi="Times New Roman" w:eastAsia="宋体" w:cs="Times New Roman"/>
          <w:color w:val="auto"/>
          <w:sz w:val="24"/>
          <w:szCs w:val="24"/>
          <w:lang w:val="en-US" w:eastAsia="zh-CN"/>
        </w:rPr>
        <w:t>采取公开征集的方式</w:t>
      </w:r>
      <w:r>
        <w:rPr>
          <w:rFonts w:hint="default" w:ascii="Times New Roman" w:hAnsi="Times New Roman" w:eastAsia="宋体" w:cs="Times New Roman"/>
          <w:color w:val="auto"/>
          <w:sz w:val="24"/>
          <w:szCs w:val="24"/>
        </w:rPr>
        <w:t>征集</w:t>
      </w:r>
      <w:r>
        <w:rPr>
          <w:rFonts w:hint="eastAsia" w:ascii="Times New Roman" w:hAnsi="Times New Roman" w:eastAsia="宋体" w:cs="Times New Roman"/>
          <w:color w:val="auto"/>
          <w:sz w:val="24"/>
          <w:szCs w:val="24"/>
        </w:rPr>
        <w:t>推广</w:t>
      </w:r>
      <w:r>
        <w:rPr>
          <w:rFonts w:hint="default" w:ascii="Times New Roman" w:hAnsi="Times New Roman" w:eastAsia="宋体" w:cs="Times New Roman"/>
          <w:color w:val="auto"/>
          <w:sz w:val="24"/>
          <w:szCs w:val="24"/>
        </w:rPr>
        <w:t>服务供应商</w:t>
      </w:r>
      <w:r>
        <w:rPr>
          <w:rFonts w:hint="default" w:ascii="Times New Roman" w:hAnsi="Times New Roman" w:eastAsia="宋体" w:cs="Times New Roman"/>
          <w:color w:val="auto"/>
          <w:sz w:val="24"/>
          <w:szCs w:val="24"/>
          <w:lang w:val="zh-CN"/>
        </w:rPr>
        <w:t>。</w:t>
      </w:r>
    </w:p>
    <w:p w14:paraId="009A8139">
      <w:pPr>
        <w:widowControl/>
        <w:snapToGrid w:val="0"/>
        <w:spacing w:line="440" w:lineRule="exact"/>
        <w:ind w:firstLine="424" w:firstLineChars="176"/>
        <w:rPr>
          <w:rFonts w:hint="default" w:ascii="Times New Roman" w:hAnsi="Times New Roman" w:cs="Times New Roman"/>
          <w:b/>
          <w:color w:val="auto"/>
          <w:kern w:val="20"/>
          <w:lang w:val="zh-CN"/>
        </w:rPr>
      </w:pPr>
      <w:r>
        <w:rPr>
          <w:rFonts w:hint="default" w:ascii="Times New Roman" w:hAnsi="Times New Roman" w:cs="Times New Roman"/>
          <w:b/>
          <w:color w:val="auto"/>
          <w:kern w:val="20"/>
          <w:lang w:val="zh-CN"/>
        </w:rPr>
        <w:t>二、项目履约时间与地点</w:t>
      </w:r>
    </w:p>
    <w:p w14:paraId="5C311A55">
      <w:pPr>
        <w:widowControl/>
        <w:snapToGrid w:val="0"/>
        <w:spacing w:line="440" w:lineRule="exact"/>
        <w:ind w:firstLine="424" w:firstLineChars="176"/>
        <w:rPr>
          <w:rFonts w:hint="default" w:ascii="Times New Roman" w:hAnsi="Times New Roman" w:cs="Times New Roman"/>
          <w:b/>
          <w:bCs w:val="0"/>
          <w:color w:val="auto"/>
          <w:kern w:val="20"/>
          <w:lang w:val="zh-CN"/>
        </w:rPr>
      </w:pPr>
      <w:r>
        <w:rPr>
          <w:rFonts w:hint="eastAsia" w:ascii="Times New Roman" w:hAnsi="Times New Roman" w:cs="Times New Roman"/>
          <w:b/>
          <w:bCs w:val="0"/>
          <w:color w:val="auto"/>
          <w:kern w:val="20"/>
          <w:lang w:val="en-US" w:eastAsia="zh-CN"/>
        </w:rPr>
        <w:t>2.</w:t>
      </w:r>
      <w:r>
        <w:rPr>
          <w:rFonts w:hint="default" w:ascii="Times New Roman" w:hAnsi="Times New Roman" w:cs="Times New Roman"/>
          <w:b/>
          <w:bCs w:val="0"/>
          <w:color w:val="auto"/>
          <w:kern w:val="20"/>
          <w:lang w:val="zh-CN"/>
        </w:rPr>
        <w:t>1履约时间</w:t>
      </w:r>
    </w:p>
    <w:p w14:paraId="24D0EAFC">
      <w:pPr>
        <w:widowControl/>
        <w:snapToGrid w:val="0"/>
        <w:spacing w:line="440" w:lineRule="exact"/>
        <w:ind w:firstLine="422" w:firstLineChars="176"/>
        <w:rPr>
          <w:rFonts w:hint="default" w:ascii="Times New Roman" w:hAnsi="Times New Roman" w:cs="Times New Roman"/>
          <w:bCs/>
          <w:color w:val="auto"/>
          <w:kern w:val="20"/>
          <w:lang w:val="zh-CN"/>
        </w:rPr>
      </w:pPr>
      <w:r>
        <w:rPr>
          <w:rFonts w:hint="default" w:ascii="Times New Roman" w:hAnsi="Times New Roman" w:cs="Times New Roman"/>
          <w:bCs/>
          <w:color w:val="auto"/>
          <w:kern w:val="20"/>
          <w:lang w:val="zh-CN"/>
        </w:rPr>
        <w:t>本协议自双方签署之日起生效，至202</w:t>
      </w:r>
      <w:r>
        <w:rPr>
          <w:rFonts w:hint="default" w:ascii="Times New Roman" w:hAnsi="Times New Roman" w:cs="Times New Roman"/>
          <w:bCs/>
          <w:color w:val="auto"/>
          <w:kern w:val="20"/>
        </w:rPr>
        <w:t>5</w:t>
      </w:r>
      <w:r>
        <w:rPr>
          <w:rFonts w:hint="default" w:ascii="Times New Roman" w:hAnsi="Times New Roman" w:cs="Times New Roman"/>
          <w:bCs/>
          <w:color w:val="auto"/>
          <w:kern w:val="20"/>
          <w:lang w:val="zh-CN"/>
        </w:rPr>
        <w:t>年</w:t>
      </w:r>
      <w:r>
        <w:rPr>
          <w:rFonts w:hint="default" w:ascii="Times New Roman" w:hAnsi="Times New Roman" w:cs="Times New Roman"/>
          <w:bCs/>
          <w:color w:val="auto"/>
          <w:kern w:val="20"/>
          <w:lang w:val="en-US" w:eastAsia="zh-CN"/>
        </w:rPr>
        <w:t>7</w:t>
      </w:r>
      <w:r>
        <w:rPr>
          <w:rFonts w:hint="default" w:ascii="Times New Roman" w:hAnsi="Times New Roman" w:cs="Times New Roman"/>
          <w:bCs/>
          <w:color w:val="auto"/>
          <w:kern w:val="20"/>
          <w:lang w:val="zh-CN"/>
        </w:rPr>
        <w:t>月</w:t>
      </w:r>
      <w:r>
        <w:rPr>
          <w:rFonts w:hint="default" w:ascii="Times New Roman" w:hAnsi="Times New Roman" w:cs="Times New Roman"/>
          <w:bCs/>
          <w:color w:val="auto"/>
          <w:kern w:val="20"/>
        </w:rPr>
        <w:t>或第27届联赛结束</w:t>
      </w:r>
      <w:r>
        <w:rPr>
          <w:rFonts w:hint="default" w:ascii="Times New Roman" w:hAnsi="Times New Roman" w:cs="Times New Roman"/>
          <w:bCs/>
          <w:color w:val="auto"/>
          <w:kern w:val="20"/>
          <w:lang w:val="zh-CN"/>
        </w:rPr>
        <w:t>。</w:t>
      </w:r>
    </w:p>
    <w:p w14:paraId="513E8449">
      <w:pPr>
        <w:widowControl/>
        <w:snapToGrid w:val="0"/>
        <w:spacing w:line="440" w:lineRule="exact"/>
        <w:ind w:firstLine="424" w:firstLineChars="176"/>
        <w:rPr>
          <w:rFonts w:hint="default" w:ascii="Times New Roman" w:hAnsi="Times New Roman" w:cs="Times New Roman"/>
          <w:b/>
          <w:bCs w:val="0"/>
          <w:color w:val="auto"/>
          <w:kern w:val="20"/>
          <w:lang w:val="zh-CN"/>
        </w:rPr>
      </w:pPr>
      <w:r>
        <w:rPr>
          <w:rFonts w:hint="default" w:ascii="Times New Roman" w:hAnsi="Times New Roman" w:cs="Times New Roman"/>
          <w:b/>
          <w:bCs w:val="0"/>
          <w:color w:val="auto"/>
          <w:kern w:val="20"/>
          <w:lang w:val="zh-CN"/>
        </w:rPr>
        <w:t>2</w:t>
      </w:r>
      <w:r>
        <w:rPr>
          <w:rFonts w:hint="eastAsia" w:ascii="Times New Roman" w:hAnsi="Times New Roman" w:cs="Times New Roman"/>
          <w:b/>
          <w:bCs w:val="0"/>
          <w:color w:val="auto"/>
          <w:kern w:val="20"/>
          <w:lang w:val="zh-CN"/>
        </w:rPr>
        <w:t>.</w:t>
      </w:r>
      <w:r>
        <w:rPr>
          <w:rFonts w:hint="eastAsia" w:ascii="Times New Roman" w:hAnsi="Times New Roman" w:cs="Times New Roman"/>
          <w:b/>
          <w:bCs w:val="0"/>
          <w:color w:val="auto"/>
          <w:kern w:val="20"/>
          <w:lang w:val="en-US" w:eastAsia="zh-CN"/>
        </w:rPr>
        <w:t>2</w:t>
      </w:r>
      <w:r>
        <w:rPr>
          <w:rFonts w:hint="default" w:ascii="Times New Roman" w:hAnsi="Times New Roman" w:cs="Times New Roman"/>
          <w:b/>
          <w:bCs w:val="0"/>
          <w:color w:val="auto"/>
          <w:kern w:val="20"/>
          <w:lang w:val="zh-CN"/>
        </w:rPr>
        <w:t>履约地点</w:t>
      </w:r>
    </w:p>
    <w:p w14:paraId="1B9A3CDF">
      <w:pPr>
        <w:widowControl/>
        <w:snapToGrid w:val="0"/>
        <w:spacing w:line="440" w:lineRule="exact"/>
        <w:ind w:firstLine="422" w:firstLineChars="176"/>
        <w:rPr>
          <w:rFonts w:hint="eastAsia" w:ascii="Times New Roman" w:hAnsi="Times New Roman" w:eastAsia="宋体" w:cs="Times New Roman"/>
          <w:bCs/>
          <w:color w:val="auto"/>
          <w:kern w:val="20"/>
          <w:lang w:val="en-US" w:eastAsia="zh-CN"/>
        </w:rPr>
      </w:pPr>
      <w:r>
        <w:rPr>
          <w:rFonts w:hint="default" w:ascii="Times New Roman" w:hAnsi="Times New Roman" w:cs="Times New Roman"/>
          <w:bCs/>
          <w:color w:val="auto"/>
          <w:kern w:val="20"/>
          <w:lang w:val="zh-CN"/>
        </w:rPr>
        <w:t>全国各省市任意一城市</w:t>
      </w:r>
      <w:r>
        <w:rPr>
          <w:rFonts w:hint="eastAsia" w:ascii="Times New Roman" w:hAnsi="Times New Roman" w:cs="Times New Roman"/>
          <w:bCs/>
          <w:color w:val="auto"/>
          <w:kern w:val="20"/>
          <w:lang w:val="zh-CN"/>
        </w:rPr>
        <w:t>。</w:t>
      </w:r>
    </w:p>
    <w:p w14:paraId="1A5E240E">
      <w:pPr>
        <w:widowControl/>
        <w:snapToGrid w:val="0"/>
        <w:spacing w:line="440" w:lineRule="exact"/>
        <w:ind w:firstLine="422" w:firstLineChars="176"/>
        <w:rPr>
          <w:rFonts w:hint="default" w:ascii="Times New Roman" w:hAnsi="Times New Roman" w:cs="Times New Roman"/>
          <w:bCs/>
          <w:color w:val="auto"/>
          <w:kern w:val="20"/>
          <w:lang w:val="zh-CN"/>
        </w:rPr>
      </w:pPr>
    </w:p>
    <w:p w14:paraId="1DB35E97">
      <w:pPr>
        <w:widowControl/>
        <w:numPr>
          <w:ilvl w:val="0"/>
          <w:numId w:val="7"/>
        </w:numPr>
        <w:snapToGrid w:val="0"/>
        <w:spacing w:line="440" w:lineRule="exact"/>
        <w:ind w:firstLine="424" w:firstLineChars="176"/>
        <w:rPr>
          <w:rFonts w:hint="default" w:ascii="Times New Roman" w:hAnsi="Times New Roman" w:cs="Times New Roman"/>
          <w:b/>
          <w:color w:val="auto"/>
          <w:kern w:val="20"/>
          <w:lang w:val="zh-CN"/>
        </w:rPr>
      </w:pPr>
      <w:r>
        <w:rPr>
          <w:rFonts w:hint="eastAsia" w:ascii="Times New Roman" w:hAnsi="Times New Roman" w:cs="Times New Roman"/>
          <w:b/>
          <w:color w:val="auto"/>
          <w:kern w:val="20"/>
          <w:lang w:val="en-US" w:eastAsia="zh-CN"/>
        </w:rPr>
        <w:t>服务</w:t>
      </w:r>
      <w:r>
        <w:rPr>
          <w:rFonts w:hint="default" w:ascii="Times New Roman" w:hAnsi="Times New Roman" w:cs="Times New Roman"/>
          <w:b/>
          <w:color w:val="auto"/>
          <w:kern w:val="20"/>
          <w:lang w:val="zh-CN"/>
        </w:rPr>
        <w:t>需求</w:t>
      </w:r>
    </w:p>
    <w:p w14:paraId="639B6A92">
      <w:pPr>
        <w:widowControl/>
        <w:numPr>
          <w:ilvl w:val="0"/>
          <w:numId w:val="0"/>
        </w:numPr>
        <w:snapToGrid w:val="0"/>
        <w:spacing w:line="440" w:lineRule="exact"/>
        <w:ind w:firstLine="482" w:firstLineChars="200"/>
        <w:rPr>
          <w:rFonts w:hint="eastAsia" w:ascii="Times New Roman" w:hAnsi="Times New Roman" w:cs="Times New Roman"/>
          <w:b/>
          <w:bCs w:val="0"/>
          <w:color w:val="auto"/>
          <w:kern w:val="20"/>
          <w:lang w:val="en-US" w:eastAsia="zh-CN"/>
        </w:rPr>
      </w:pPr>
      <w:r>
        <w:rPr>
          <w:rFonts w:hint="eastAsia" w:ascii="Times New Roman" w:hAnsi="Times New Roman" w:cs="Times New Roman"/>
          <w:b/>
          <w:bCs w:val="0"/>
          <w:color w:val="auto"/>
          <w:kern w:val="20"/>
          <w:lang w:val="en-US" w:eastAsia="zh-CN"/>
        </w:rPr>
        <w:t>3.1项目基本情况</w:t>
      </w:r>
    </w:p>
    <w:p w14:paraId="01747631">
      <w:pPr>
        <w:widowControl/>
        <w:numPr>
          <w:ilvl w:val="0"/>
          <w:numId w:val="0"/>
        </w:numPr>
        <w:snapToGrid w:val="0"/>
        <w:spacing w:line="440" w:lineRule="exact"/>
        <w:ind w:firstLine="480" w:firstLineChars="200"/>
        <w:rPr>
          <w:rFonts w:hint="default" w:ascii="Times New Roman" w:hAnsi="Times New Roman" w:cs="Times New Roman"/>
          <w:bCs/>
          <w:color w:val="auto"/>
          <w:kern w:val="20"/>
          <w:lang w:val="zh-CN"/>
        </w:rPr>
      </w:pPr>
      <w:r>
        <w:rPr>
          <w:rFonts w:hint="default" w:ascii="Times New Roman" w:hAnsi="Times New Roman" w:cs="Times New Roman"/>
          <w:bCs/>
          <w:color w:val="auto"/>
          <w:kern w:val="20"/>
          <w:lang w:val="zh-CN"/>
        </w:rPr>
        <w:t>第</w:t>
      </w:r>
      <w:r>
        <w:rPr>
          <w:rFonts w:hint="eastAsia" w:ascii="Times New Roman" w:hAnsi="Times New Roman" w:cs="Times New Roman"/>
          <w:bCs/>
          <w:color w:val="auto"/>
          <w:kern w:val="20"/>
          <w:lang w:val="zh-CN"/>
        </w:rPr>
        <w:t>27届</w:t>
      </w:r>
      <w:r>
        <w:rPr>
          <w:rFonts w:hint="eastAsia" w:ascii="Times New Roman" w:hAnsi="Times New Roman" w:cs="Times New Roman"/>
          <w:bCs/>
          <w:color w:val="auto"/>
          <w:kern w:val="20"/>
          <w:lang w:val="en-US" w:eastAsia="zh-CN"/>
        </w:rPr>
        <w:t>中国大学生篮球联赛运营推广工作</w:t>
      </w:r>
      <w:r>
        <w:rPr>
          <w:rFonts w:hint="default" w:ascii="Times New Roman" w:hAnsi="Times New Roman" w:cs="Times New Roman"/>
          <w:bCs/>
          <w:color w:val="auto"/>
          <w:kern w:val="20"/>
          <w:lang w:val="zh-CN"/>
        </w:rPr>
        <w:t>涉及的主要活动和赛事阶段包括新闻发布会；一级联赛基层赛、揭幕战、全明星赛、4个分区赛、附加赛、女子24强、男子32强、男子4强主客场、全国男、女子总决赛；二级联赛南、北分区赛及全国总决赛；三级联赛东北、西北、西南、东南分区赛及全国总决赛。</w:t>
      </w:r>
    </w:p>
    <w:p w14:paraId="75B81C36">
      <w:pPr>
        <w:widowControl/>
        <w:numPr>
          <w:ilvl w:val="0"/>
          <w:numId w:val="0"/>
        </w:numPr>
        <w:snapToGrid w:val="0"/>
        <w:spacing w:line="440" w:lineRule="exact"/>
        <w:ind w:firstLine="482" w:firstLineChars="200"/>
        <w:rPr>
          <w:rFonts w:hint="default" w:ascii="Times New Roman" w:hAnsi="Times New Roman" w:cs="Times New Roman"/>
          <w:b/>
          <w:bCs w:val="0"/>
          <w:color w:val="auto"/>
          <w:kern w:val="20"/>
          <w:lang w:val="en-US" w:eastAsia="zh-CN"/>
        </w:rPr>
      </w:pPr>
      <w:r>
        <w:rPr>
          <w:rFonts w:hint="eastAsia" w:ascii="Times New Roman" w:hAnsi="Times New Roman" w:cs="Times New Roman"/>
          <w:b/>
          <w:bCs w:val="0"/>
          <w:color w:val="auto"/>
          <w:kern w:val="20"/>
          <w:lang w:val="en-US" w:eastAsia="zh-CN"/>
        </w:rPr>
        <w:t>3.2服务需求</w:t>
      </w:r>
    </w:p>
    <w:p w14:paraId="246D3B95">
      <w:pPr>
        <w:widowControl/>
        <w:numPr>
          <w:ilvl w:val="0"/>
          <w:numId w:val="0"/>
        </w:numPr>
        <w:snapToGrid w:val="0"/>
        <w:spacing w:line="440" w:lineRule="exact"/>
        <w:ind w:firstLine="480" w:firstLineChars="200"/>
        <w:rPr>
          <w:rFonts w:hint="default" w:ascii="Times New Roman" w:hAnsi="Times New Roman" w:cs="Times New Roman"/>
          <w:bCs/>
          <w:color w:val="auto"/>
          <w:kern w:val="20"/>
          <w:lang w:val="zh-CN"/>
        </w:rPr>
      </w:pPr>
      <w:r>
        <w:rPr>
          <w:rFonts w:hint="default" w:ascii="Times New Roman" w:hAnsi="Times New Roman" w:cs="Times New Roman"/>
          <w:bCs/>
          <w:color w:val="auto"/>
          <w:kern w:val="20"/>
        </w:rPr>
        <w:t>项</w:t>
      </w:r>
      <w:r>
        <w:rPr>
          <w:rFonts w:hint="eastAsia" w:ascii="Times New Roman" w:hAnsi="Times New Roman" w:cs="Times New Roman"/>
          <w:bCs/>
          <w:color w:val="auto"/>
          <w:kern w:val="20"/>
          <w:lang w:val="en-US" w:eastAsia="zh-CN"/>
        </w:rPr>
        <w:t>目服务需求为：</w:t>
      </w:r>
      <w:r>
        <w:rPr>
          <w:rFonts w:hint="default" w:ascii="Times New Roman" w:hAnsi="Times New Roman" w:cs="Times New Roman"/>
          <w:bCs/>
          <w:color w:val="auto"/>
          <w:kern w:val="20"/>
          <w:lang w:val="zh-CN"/>
        </w:rPr>
        <w:t>活动策划与运营</w:t>
      </w:r>
      <w:r>
        <w:rPr>
          <w:rFonts w:hint="eastAsia" w:ascii="Times New Roman" w:hAnsi="Times New Roman" w:cs="Times New Roman"/>
          <w:bCs/>
          <w:color w:val="auto"/>
          <w:kern w:val="20"/>
          <w:lang w:val="en-US" w:eastAsia="zh-CN"/>
        </w:rPr>
        <w:t>服务</w:t>
      </w:r>
      <w:r>
        <w:rPr>
          <w:rFonts w:hint="default" w:ascii="Times New Roman" w:hAnsi="Times New Roman" w:cs="Times New Roman"/>
          <w:bCs/>
          <w:color w:val="auto"/>
          <w:kern w:val="20"/>
          <w:lang w:val="zh-CN"/>
        </w:rPr>
        <w:t>，物料制作</w:t>
      </w:r>
      <w:r>
        <w:rPr>
          <w:rFonts w:hint="eastAsia" w:ascii="Times New Roman" w:hAnsi="Times New Roman" w:cs="Times New Roman"/>
          <w:bCs/>
          <w:color w:val="auto"/>
          <w:kern w:val="20"/>
          <w:lang w:val="en-US" w:eastAsia="zh-CN"/>
        </w:rPr>
        <w:t>服务</w:t>
      </w:r>
      <w:r>
        <w:rPr>
          <w:rFonts w:hint="default" w:ascii="Times New Roman" w:hAnsi="Times New Roman" w:cs="Times New Roman"/>
          <w:bCs/>
          <w:color w:val="auto"/>
          <w:kern w:val="20"/>
          <w:lang w:val="zh-CN"/>
        </w:rPr>
        <w:t>，摄影摄像及编辑</w:t>
      </w:r>
      <w:r>
        <w:rPr>
          <w:rFonts w:hint="eastAsia" w:ascii="Times New Roman" w:hAnsi="Times New Roman" w:cs="Times New Roman"/>
          <w:bCs/>
          <w:color w:val="auto"/>
          <w:kern w:val="20"/>
          <w:lang w:val="en-US" w:eastAsia="zh-CN"/>
        </w:rPr>
        <w:t>服务</w:t>
      </w:r>
      <w:r>
        <w:rPr>
          <w:rFonts w:hint="default" w:ascii="Times New Roman" w:hAnsi="Times New Roman" w:cs="Times New Roman"/>
          <w:bCs/>
          <w:color w:val="auto"/>
          <w:kern w:val="20"/>
          <w:lang w:val="zh-CN"/>
        </w:rPr>
        <w:t>，社交媒体运营</w:t>
      </w:r>
      <w:r>
        <w:rPr>
          <w:rFonts w:hint="eastAsia" w:ascii="Times New Roman" w:hAnsi="Times New Roman" w:cs="Times New Roman"/>
          <w:bCs/>
          <w:color w:val="auto"/>
          <w:kern w:val="20"/>
          <w:lang w:val="en-US" w:eastAsia="zh-CN"/>
        </w:rPr>
        <w:t>服务</w:t>
      </w:r>
      <w:r>
        <w:rPr>
          <w:rFonts w:hint="default" w:ascii="Times New Roman" w:hAnsi="Times New Roman" w:cs="Times New Roman"/>
          <w:bCs/>
          <w:color w:val="auto"/>
          <w:kern w:val="20"/>
          <w:lang w:val="zh-CN"/>
        </w:rPr>
        <w:t>，赞助商服务。</w:t>
      </w:r>
    </w:p>
    <w:p w14:paraId="772FAF8C">
      <w:pPr>
        <w:widowControl/>
        <w:numPr>
          <w:ilvl w:val="0"/>
          <w:numId w:val="0"/>
        </w:numPr>
        <w:snapToGrid w:val="0"/>
        <w:spacing w:line="440" w:lineRule="exact"/>
        <w:ind w:firstLine="480" w:firstLineChars="200"/>
        <w:rPr>
          <w:rFonts w:hint="default" w:ascii="Times New Roman" w:hAnsi="Times New Roman" w:cs="Times New Roman"/>
          <w:bCs/>
          <w:color w:val="auto"/>
          <w:kern w:val="20"/>
          <w:lang w:val="zh-CN"/>
        </w:rPr>
      </w:pPr>
    </w:p>
    <w:p w14:paraId="0939E452">
      <w:pPr>
        <w:widowControl/>
        <w:numPr>
          <w:ilvl w:val="0"/>
          <w:numId w:val="0"/>
        </w:numPr>
        <w:snapToGrid w:val="0"/>
        <w:spacing w:line="440" w:lineRule="exact"/>
        <w:ind w:firstLine="241" w:firstLineChars="100"/>
        <w:rPr>
          <w:rFonts w:hint="eastAsia" w:ascii="Times New Roman" w:hAnsi="Times New Roman" w:cs="Times New Roman"/>
          <w:b/>
          <w:bCs w:val="0"/>
          <w:color w:val="auto"/>
          <w:kern w:val="20"/>
          <w:lang w:val="en-US" w:eastAsia="zh-CN"/>
        </w:rPr>
      </w:pPr>
      <w:r>
        <w:rPr>
          <w:rFonts w:hint="eastAsia" w:ascii="Times New Roman" w:hAnsi="Times New Roman" w:cs="Times New Roman"/>
          <w:b/>
          <w:bCs w:val="0"/>
          <w:color w:val="auto"/>
          <w:kern w:val="20"/>
          <w:lang w:val="en-US" w:eastAsia="zh-CN"/>
        </w:rPr>
        <w:t xml:space="preserve"> 3.2.1</w:t>
      </w:r>
      <w:r>
        <w:rPr>
          <w:rFonts w:hint="default" w:ascii="Times New Roman" w:hAnsi="Times New Roman" w:cs="Times New Roman"/>
          <w:b/>
          <w:bCs w:val="0"/>
          <w:color w:val="auto"/>
          <w:kern w:val="20"/>
        </w:rPr>
        <w:t>活动策划与运营服务</w:t>
      </w:r>
    </w:p>
    <w:p w14:paraId="1A921D41">
      <w:pPr>
        <w:widowControl/>
        <w:numPr>
          <w:ilvl w:val="0"/>
          <w:numId w:val="0"/>
        </w:numPr>
        <w:snapToGrid w:val="0"/>
        <w:spacing w:line="440" w:lineRule="exact"/>
        <w:ind w:firstLine="480" w:firstLineChars="200"/>
        <w:rPr>
          <w:rFonts w:hint="default" w:ascii="Times New Roman" w:hAnsi="Times New Roman" w:cs="Times New Roman"/>
          <w:bCs/>
          <w:color w:val="auto"/>
          <w:kern w:val="20"/>
        </w:rPr>
      </w:pPr>
      <w:r>
        <w:rPr>
          <w:rFonts w:hint="default" w:ascii="Times New Roman" w:hAnsi="Times New Roman" w:cs="Times New Roman"/>
          <w:bCs/>
          <w:color w:val="auto"/>
          <w:kern w:val="20"/>
        </w:rPr>
        <w:t>为第27届联赛提供各阶段赛事的活动策划和运营服务，主要需求如下：</w:t>
      </w:r>
    </w:p>
    <w:p w14:paraId="62A4230C">
      <w:pPr>
        <w:widowControl/>
        <w:numPr>
          <w:ilvl w:val="0"/>
          <w:numId w:val="0"/>
        </w:numPr>
        <w:snapToGrid w:val="0"/>
        <w:spacing w:line="440" w:lineRule="exact"/>
        <w:ind w:firstLine="480" w:firstLineChars="200"/>
        <w:rPr>
          <w:rFonts w:hint="default" w:ascii="Times New Roman" w:hAnsi="Times New Roman" w:cs="Times New Roman"/>
          <w:bCs/>
          <w:color w:val="auto"/>
          <w:kern w:val="20"/>
        </w:rPr>
      </w:pPr>
      <w:r>
        <w:rPr>
          <w:rFonts w:hint="default" w:ascii="Times New Roman" w:hAnsi="Times New Roman" w:cs="Times New Roman"/>
          <w:bCs/>
          <w:color w:val="auto"/>
          <w:kern w:val="20"/>
        </w:rPr>
        <w:t>1、大型活动、各阶段赛事的组织、策划，协调，包括各类人员（志愿者、体育展示团队、各类安装技术人员等）的管理。各类设备（灯光、音响、烟雾机等）的租赁、运输、使用。</w:t>
      </w:r>
    </w:p>
    <w:p w14:paraId="1D0F169A">
      <w:pPr>
        <w:widowControl/>
        <w:numPr>
          <w:ilvl w:val="0"/>
          <w:numId w:val="0"/>
        </w:numPr>
        <w:snapToGrid w:val="0"/>
        <w:spacing w:line="440" w:lineRule="exact"/>
        <w:ind w:firstLine="480" w:firstLineChars="200"/>
        <w:rPr>
          <w:rFonts w:hint="default" w:ascii="Times New Roman" w:hAnsi="Times New Roman" w:cs="Times New Roman"/>
          <w:bCs/>
          <w:color w:val="auto"/>
          <w:kern w:val="20"/>
        </w:rPr>
      </w:pPr>
      <w:r>
        <w:rPr>
          <w:rFonts w:hint="default" w:ascii="Times New Roman" w:hAnsi="Times New Roman" w:cs="Times New Roman"/>
          <w:bCs/>
          <w:color w:val="auto"/>
          <w:kern w:val="20"/>
        </w:rPr>
        <w:t>2、各类物料的创意和设计。包括但不限于主视觉及相关延展；结合各类展示物料项目的实际应用场景对展示物的样式、图案等进行设计。</w:t>
      </w:r>
    </w:p>
    <w:p w14:paraId="380243C5">
      <w:pPr>
        <w:widowControl/>
        <w:numPr>
          <w:ilvl w:val="0"/>
          <w:numId w:val="0"/>
        </w:numPr>
        <w:snapToGrid w:val="0"/>
        <w:spacing w:line="440" w:lineRule="exact"/>
        <w:ind w:firstLine="480" w:firstLineChars="200"/>
        <w:rPr>
          <w:rFonts w:hint="default" w:ascii="Times New Roman" w:hAnsi="Times New Roman" w:cs="Times New Roman"/>
          <w:bCs/>
          <w:color w:val="auto"/>
          <w:kern w:val="20"/>
        </w:rPr>
      </w:pPr>
      <w:r>
        <w:rPr>
          <w:rFonts w:hint="default" w:ascii="Times New Roman" w:hAnsi="Times New Roman" w:cs="Times New Roman"/>
          <w:bCs/>
          <w:color w:val="auto"/>
          <w:kern w:val="20"/>
        </w:rPr>
        <w:t>3、赛场内DJ、MC的招募和管理；</w:t>
      </w:r>
    </w:p>
    <w:p w14:paraId="2FF3B518">
      <w:pPr>
        <w:widowControl/>
        <w:numPr>
          <w:ilvl w:val="0"/>
          <w:numId w:val="0"/>
        </w:numPr>
        <w:snapToGrid w:val="0"/>
        <w:spacing w:line="440" w:lineRule="exact"/>
        <w:ind w:firstLine="480" w:firstLineChars="200"/>
        <w:rPr>
          <w:rFonts w:hint="default" w:ascii="Times New Roman" w:hAnsi="Times New Roman" w:cs="Times New Roman"/>
          <w:bCs/>
          <w:color w:val="auto"/>
          <w:kern w:val="20"/>
        </w:rPr>
      </w:pPr>
      <w:r>
        <w:rPr>
          <w:rFonts w:hint="default" w:ascii="Times New Roman" w:hAnsi="Times New Roman" w:cs="Times New Roman"/>
          <w:bCs/>
          <w:color w:val="auto"/>
          <w:kern w:val="20"/>
        </w:rPr>
        <w:t>4、现场赞助商权益的维护；赛事期间现场各项赞助商活动的策划和执行；</w:t>
      </w:r>
    </w:p>
    <w:p w14:paraId="5CE63C34">
      <w:pPr>
        <w:widowControl/>
        <w:numPr>
          <w:ilvl w:val="0"/>
          <w:numId w:val="0"/>
        </w:numPr>
        <w:snapToGrid w:val="0"/>
        <w:spacing w:line="440" w:lineRule="exact"/>
        <w:ind w:firstLine="480" w:firstLineChars="200"/>
        <w:rPr>
          <w:rFonts w:hint="default" w:ascii="Times New Roman" w:hAnsi="Times New Roman" w:cs="Times New Roman"/>
          <w:bCs/>
          <w:color w:val="auto"/>
          <w:kern w:val="20"/>
        </w:rPr>
      </w:pPr>
      <w:r>
        <w:rPr>
          <w:rFonts w:hint="default" w:ascii="Times New Roman" w:hAnsi="Times New Roman" w:cs="Times New Roman"/>
          <w:bCs/>
          <w:color w:val="auto"/>
          <w:kern w:val="20"/>
        </w:rPr>
        <w:t>5、媒体宣传。协调有关媒体对联赛进行宣传报道；与直播服务团队协调处理涉及赞助商直播期间的各项权益等有关工作。</w:t>
      </w:r>
    </w:p>
    <w:p w14:paraId="467D0C94">
      <w:pPr>
        <w:widowControl/>
        <w:numPr>
          <w:ilvl w:val="0"/>
          <w:numId w:val="0"/>
        </w:numPr>
        <w:snapToGrid w:val="0"/>
        <w:spacing w:line="440" w:lineRule="exact"/>
        <w:ind w:firstLine="480" w:firstLineChars="200"/>
        <w:rPr>
          <w:rFonts w:hint="default" w:ascii="Times New Roman" w:hAnsi="Times New Roman" w:cs="Times New Roman"/>
          <w:bCs/>
          <w:color w:val="auto"/>
          <w:kern w:val="20"/>
        </w:rPr>
      </w:pPr>
      <w:r>
        <w:rPr>
          <w:rFonts w:hint="default" w:ascii="Times New Roman" w:hAnsi="Times New Roman" w:cs="Times New Roman"/>
          <w:bCs/>
          <w:color w:val="auto"/>
          <w:kern w:val="20"/>
        </w:rPr>
        <w:t>6、协调票务的相关工作；</w:t>
      </w:r>
    </w:p>
    <w:p w14:paraId="0B3A95A2">
      <w:pPr>
        <w:widowControl/>
        <w:numPr>
          <w:ilvl w:val="0"/>
          <w:numId w:val="0"/>
        </w:numPr>
        <w:snapToGrid w:val="0"/>
        <w:spacing w:line="440" w:lineRule="exact"/>
        <w:ind w:firstLine="480" w:firstLineChars="200"/>
        <w:rPr>
          <w:rFonts w:hint="default" w:ascii="Times New Roman" w:hAnsi="Times New Roman" w:cs="Times New Roman"/>
          <w:bCs/>
          <w:color w:val="auto"/>
          <w:kern w:val="20"/>
        </w:rPr>
      </w:pPr>
      <w:r>
        <w:rPr>
          <w:rFonts w:hint="default" w:ascii="Times New Roman" w:hAnsi="Times New Roman" w:cs="Times New Roman"/>
          <w:bCs/>
          <w:color w:val="auto"/>
          <w:kern w:val="20"/>
        </w:rPr>
        <w:t>7、制作联赛阶段性和整体结案报告。</w:t>
      </w:r>
    </w:p>
    <w:p w14:paraId="66AE10D0">
      <w:pPr>
        <w:widowControl/>
        <w:numPr>
          <w:ilvl w:val="0"/>
          <w:numId w:val="0"/>
        </w:numPr>
        <w:snapToGrid w:val="0"/>
        <w:spacing w:line="440" w:lineRule="exact"/>
        <w:ind w:firstLine="480" w:firstLineChars="200"/>
        <w:rPr>
          <w:rFonts w:hint="eastAsia" w:ascii="Times New Roman" w:hAnsi="Times New Roman" w:cs="Times New Roman"/>
          <w:bCs/>
          <w:color w:val="auto"/>
          <w:kern w:val="20"/>
          <w:lang w:val="en-US" w:eastAsia="zh-CN"/>
        </w:rPr>
      </w:pPr>
    </w:p>
    <w:p w14:paraId="0D992BFB">
      <w:pPr>
        <w:widowControl/>
        <w:numPr>
          <w:ilvl w:val="0"/>
          <w:numId w:val="0"/>
        </w:numPr>
        <w:snapToGrid w:val="0"/>
        <w:spacing w:line="440" w:lineRule="exact"/>
        <w:ind w:firstLine="482" w:firstLineChars="200"/>
        <w:rPr>
          <w:rFonts w:hint="default" w:ascii="Times New Roman" w:hAnsi="Times New Roman" w:cs="Times New Roman"/>
          <w:b/>
          <w:bCs w:val="0"/>
          <w:color w:val="auto"/>
          <w:kern w:val="20"/>
        </w:rPr>
      </w:pPr>
      <w:r>
        <w:rPr>
          <w:rFonts w:hint="eastAsia" w:ascii="Times New Roman" w:hAnsi="Times New Roman" w:cs="Times New Roman"/>
          <w:b/>
          <w:bCs w:val="0"/>
          <w:color w:val="auto"/>
          <w:kern w:val="20"/>
          <w:lang w:val="en-US" w:eastAsia="zh-CN"/>
        </w:rPr>
        <w:t xml:space="preserve">3.2.2 </w:t>
      </w:r>
      <w:r>
        <w:rPr>
          <w:rFonts w:hint="default" w:ascii="Times New Roman" w:hAnsi="Times New Roman" w:cs="Times New Roman"/>
          <w:b/>
          <w:bCs w:val="0"/>
          <w:color w:val="auto"/>
          <w:kern w:val="20"/>
        </w:rPr>
        <w:t>物料制作服务</w:t>
      </w:r>
    </w:p>
    <w:p w14:paraId="4FA11317">
      <w:pPr>
        <w:widowControl/>
        <w:numPr>
          <w:ilvl w:val="0"/>
          <w:numId w:val="0"/>
        </w:numPr>
        <w:snapToGrid w:val="0"/>
        <w:spacing w:line="440" w:lineRule="exact"/>
        <w:ind w:firstLine="480" w:firstLineChars="200"/>
        <w:rPr>
          <w:rFonts w:hint="default" w:ascii="Times New Roman" w:hAnsi="Times New Roman" w:cs="Times New Roman"/>
          <w:bCs/>
          <w:color w:val="auto"/>
          <w:kern w:val="20"/>
        </w:rPr>
      </w:pPr>
      <w:r>
        <w:rPr>
          <w:rFonts w:hint="default" w:ascii="Times New Roman" w:hAnsi="Times New Roman" w:cs="Times New Roman"/>
          <w:bCs/>
          <w:color w:val="auto"/>
          <w:kern w:val="20"/>
        </w:rPr>
        <w:t>为第27届联赛提供各项展示物料制作服务，包括但不限于物料的制作、运输、搭建安装、日常维护等服务。主要服务需求如下：</w:t>
      </w:r>
    </w:p>
    <w:p w14:paraId="3D044AC2">
      <w:pPr>
        <w:widowControl/>
        <w:numPr>
          <w:ilvl w:val="0"/>
          <w:numId w:val="0"/>
        </w:numPr>
        <w:snapToGrid w:val="0"/>
        <w:spacing w:line="440" w:lineRule="exact"/>
        <w:ind w:firstLine="480" w:firstLineChars="200"/>
        <w:rPr>
          <w:rFonts w:hint="default" w:ascii="Times New Roman" w:hAnsi="Times New Roman" w:cs="Times New Roman"/>
          <w:bCs/>
          <w:color w:val="auto"/>
          <w:kern w:val="20"/>
        </w:rPr>
      </w:pPr>
      <w:r>
        <w:rPr>
          <w:rFonts w:hint="default" w:ascii="Times New Roman" w:hAnsi="Times New Roman" w:cs="Times New Roman"/>
          <w:bCs/>
          <w:color w:val="auto"/>
          <w:kern w:val="20"/>
        </w:rPr>
        <w:t>1、展示物料的制作，包括但不限于主背景板、指示板、指示牌、证件、LOGO贴，场地地贴、A板、篮板贴、横幅、道旗、LED显示屏、奖杯奖牌、秩序册等。根据联赛各场景下的物料需求清单，在规定时间内完成全部展示物料制作和租赁；</w:t>
      </w:r>
    </w:p>
    <w:p w14:paraId="2A21C925">
      <w:pPr>
        <w:widowControl/>
        <w:numPr>
          <w:ilvl w:val="0"/>
          <w:numId w:val="0"/>
        </w:numPr>
        <w:snapToGrid w:val="0"/>
        <w:spacing w:line="440" w:lineRule="exact"/>
        <w:ind w:firstLine="480" w:firstLineChars="200"/>
        <w:rPr>
          <w:rFonts w:hint="default" w:ascii="Times New Roman" w:hAnsi="Times New Roman" w:cs="Times New Roman"/>
          <w:bCs/>
          <w:color w:val="auto"/>
          <w:kern w:val="20"/>
        </w:rPr>
      </w:pPr>
      <w:r>
        <w:rPr>
          <w:rFonts w:hint="default" w:ascii="Times New Roman" w:hAnsi="Times New Roman" w:cs="Times New Roman"/>
          <w:bCs/>
          <w:color w:val="auto"/>
          <w:kern w:val="20"/>
        </w:rPr>
        <w:t>2、展示物料的验收与运输。根据双方约定的展示物料质量与数量，按照提前确认过的样式、图案、材质等进行验收。同时，根据联赛指定的地点和到货日期，确保货品安全准时的运送至目的地；</w:t>
      </w:r>
    </w:p>
    <w:p w14:paraId="7759F1F1">
      <w:pPr>
        <w:widowControl/>
        <w:numPr>
          <w:ilvl w:val="0"/>
          <w:numId w:val="0"/>
        </w:numPr>
        <w:snapToGrid w:val="0"/>
        <w:spacing w:line="440" w:lineRule="exact"/>
        <w:ind w:firstLine="480" w:firstLineChars="200"/>
        <w:rPr>
          <w:rFonts w:hint="default" w:ascii="Times New Roman" w:hAnsi="Times New Roman" w:cs="Times New Roman"/>
          <w:bCs/>
          <w:color w:val="auto"/>
          <w:kern w:val="20"/>
        </w:rPr>
      </w:pPr>
      <w:r>
        <w:rPr>
          <w:rFonts w:hint="default" w:ascii="Times New Roman" w:hAnsi="Times New Roman" w:cs="Times New Roman"/>
          <w:bCs/>
          <w:color w:val="auto"/>
          <w:kern w:val="20"/>
        </w:rPr>
        <w:t>3、展示物料的安装、搭建与拆除。在联赛指定的使用地点，完成各类物料的安装、搭建与拆除；</w:t>
      </w:r>
    </w:p>
    <w:p w14:paraId="5D09A9BA">
      <w:pPr>
        <w:widowControl/>
        <w:numPr>
          <w:ilvl w:val="0"/>
          <w:numId w:val="0"/>
        </w:numPr>
        <w:snapToGrid w:val="0"/>
        <w:spacing w:line="440" w:lineRule="exact"/>
        <w:ind w:firstLine="480" w:firstLineChars="200"/>
        <w:rPr>
          <w:rFonts w:hint="default" w:ascii="Times New Roman" w:hAnsi="Times New Roman" w:cs="Times New Roman"/>
          <w:bCs/>
          <w:color w:val="auto"/>
          <w:kern w:val="20"/>
        </w:rPr>
      </w:pPr>
      <w:r>
        <w:rPr>
          <w:rFonts w:hint="default" w:ascii="Times New Roman" w:hAnsi="Times New Roman" w:cs="Times New Roman"/>
          <w:bCs/>
          <w:color w:val="auto"/>
          <w:kern w:val="20"/>
        </w:rPr>
        <w:t>4、展示物料的增补，根据联赛进行中可能产生的增加品类、增加数量、更改画面内容以及丢失与损坏等实际情况，按照征集人指定的地点和到货日期，确保货品安全准时的运送至目的地；</w:t>
      </w:r>
    </w:p>
    <w:p w14:paraId="7DF278E2">
      <w:pPr>
        <w:widowControl/>
        <w:numPr>
          <w:ilvl w:val="0"/>
          <w:numId w:val="0"/>
        </w:numPr>
        <w:snapToGrid w:val="0"/>
        <w:spacing w:line="440" w:lineRule="exact"/>
        <w:ind w:firstLine="480" w:firstLineChars="200"/>
        <w:rPr>
          <w:rFonts w:hint="default" w:ascii="Times New Roman" w:hAnsi="Times New Roman" w:cs="Times New Roman"/>
          <w:bCs/>
          <w:color w:val="auto"/>
          <w:kern w:val="20"/>
        </w:rPr>
      </w:pPr>
      <w:r>
        <w:rPr>
          <w:rFonts w:hint="default" w:ascii="Times New Roman" w:hAnsi="Times New Roman" w:cs="Times New Roman"/>
          <w:bCs/>
          <w:color w:val="auto"/>
          <w:kern w:val="20"/>
        </w:rPr>
        <w:t>5、展示物料的日常维护。对已完成制作与安装的展示物料进行日常的维护与修补。</w:t>
      </w:r>
    </w:p>
    <w:p w14:paraId="31E923CD">
      <w:pPr>
        <w:widowControl/>
        <w:numPr>
          <w:ilvl w:val="0"/>
          <w:numId w:val="0"/>
        </w:numPr>
        <w:snapToGrid w:val="0"/>
        <w:spacing w:line="440" w:lineRule="exact"/>
        <w:ind w:firstLine="480" w:firstLineChars="200"/>
        <w:rPr>
          <w:rFonts w:hint="default" w:ascii="Times New Roman" w:hAnsi="Times New Roman" w:cs="Times New Roman"/>
          <w:bCs/>
          <w:color w:val="auto"/>
          <w:kern w:val="20"/>
          <w:lang w:val="en-US" w:eastAsia="zh-CN"/>
        </w:rPr>
      </w:pPr>
    </w:p>
    <w:p w14:paraId="4C3B4BA5">
      <w:pPr>
        <w:widowControl/>
        <w:numPr>
          <w:ilvl w:val="0"/>
          <w:numId w:val="0"/>
        </w:numPr>
        <w:snapToGrid w:val="0"/>
        <w:spacing w:line="440" w:lineRule="exact"/>
        <w:ind w:firstLine="482" w:firstLineChars="200"/>
        <w:rPr>
          <w:rFonts w:hint="default" w:ascii="Times New Roman" w:hAnsi="Times New Roman" w:cs="Times New Roman"/>
          <w:b/>
          <w:bCs w:val="0"/>
          <w:color w:val="auto"/>
          <w:kern w:val="20"/>
        </w:rPr>
      </w:pPr>
      <w:r>
        <w:rPr>
          <w:rFonts w:hint="eastAsia" w:ascii="Times New Roman" w:hAnsi="Times New Roman" w:cs="Times New Roman"/>
          <w:b/>
          <w:bCs w:val="0"/>
          <w:color w:val="auto"/>
          <w:kern w:val="20"/>
          <w:lang w:val="en-US" w:eastAsia="zh-CN"/>
        </w:rPr>
        <w:t xml:space="preserve">3.2.3 </w:t>
      </w:r>
      <w:r>
        <w:rPr>
          <w:rFonts w:hint="default" w:ascii="Times New Roman" w:hAnsi="Times New Roman" w:cs="Times New Roman"/>
          <w:b/>
          <w:bCs w:val="0"/>
          <w:color w:val="auto"/>
          <w:kern w:val="20"/>
        </w:rPr>
        <w:t>摄影摄像及剪辑服务</w:t>
      </w:r>
    </w:p>
    <w:p w14:paraId="5D37AD5E">
      <w:pPr>
        <w:widowControl/>
        <w:numPr>
          <w:ilvl w:val="0"/>
          <w:numId w:val="0"/>
        </w:numPr>
        <w:snapToGrid w:val="0"/>
        <w:spacing w:line="440" w:lineRule="exact"/>
        <w:ind w:firstLine="480" w:firstLineChars="200"/>
        <w:rPr>
          <w:rFonts w:hint="default" w:ascii="Times New Roman" w:hAnsi="Times New Roman" w:cs="Times New Roman"/>
          <w:bCs/>
          <w:color w:val="auto"/>
          <w:kern w:val="20"/>
        </w:rPr>
      </w:pPr>
      <w:r>
        <w:rPr>
          <w:rFonts w:hint="default" w:ascii="Times New Roman" w:hAnsi="Times New Roman" w:cs="Times New Roman"/>
          <w:bCs/>
          <w:color w:val="auto"/>
          <w:kern w:val="20"/>
        </w:rPr>
        <w:t>第27届联赛各赛段提供全程摄影、摄像及其编辑工作。包括但不限于比赛前定妆照，比赛照片，各类活动和仪式照片，各类视频的采集、编辑、后期制作，并上传云相册。</w:t>
      </w:r>
    </w:p>
    <w:p w14:paraId="0C9F7731">
      <w:pPr>
        <w:spacing w:line="240" w:lineRule="auto"/>
        <w:jc w:val="center"/>
        <w:rPr>
          <w:rFonts w:hint="eastAsia" w:ascii="Times New Roman" w:hAnsi="Times New Roman" w:cs="Times New Roman"/>
          <w:bCs/>
          <w:color w:val="auto"/>
          <w:kern w:val="20"/>
          <w:lang w:val="en-US" w:eastAsia="zh-CN"/>
        </w:rPr>
      </w:pPr>
    </w:p>
    <w:p w14:paraId="31AA1397">
      <w:pPr>
        <w:widowControl/>
        <w:numPr>
          <w:ilvl w:val="0"/>
          <w:numId w:val="0"/>
        </w:numPr>
        <w:snapToGrid w:val="0"/>
        <w:spacing w:line="440" w:lineRule="exact"/>
        <w:ind w:firstLine="482" w:firstLineChars="200"/>
        <w:rPr>
          <w:rFonts w:hint="default" w:ascii="Times New Roman" w:hAnsi="Times New Roman" w:cs="Times New Roman"/>
          <w:b/>
          <w:bCs w:val="0"/>
          <w:color w:val="auto"/>
          <w:kern w:val="20"/>
          <w:lang w:val="en-US" w:eastAsia="zh-CN"/>
        </w:rPr>
      </w:pPr>
      <w:r>
        <w:rPr>
          <w:rFonts w:hint="eastAsia" w:ascii="Times New Roman" w:hAnsi="Times New Roman" w:cs="Times New Roman"/>
          <w:b/>
          <w:bCs w:val="0"/>
          <w:color w:val="auto"/>
          <w:kern w:val="20"/>
          <w:lang w:val="en-US" w:eastAsia="zh-CN"/>
        </w:rPr>
        <w:t>3.2.4</w:t>
      </w:r>
      <w:r>
        <w:rPr>
          <w:rFonts w:hint="default" w:ascii="Times New Roman" w:hAnsi="Times New Roman" w:cs="Times New Roman"/>
          <w:b/>
          <w:bCs w:val="0"/>
          <w:color w:val="auto"/>
          <w:kern w:val="20"/>
          <w:lang w:val="en-US" w:eastAsia="zh-CN"/>
        </w:rPr>
        <w:t>社交媒体运营服务</w:t>
      </w:r>
    </w:p>
    <w:p w14:paraId="28E8A358">
      <w:pPr>
        <w:widowControl/>
        <w:numPr>
          <w:ilvl w:val="0"/>
          <w:numId w:val="0"/>
        </w:numPr>
        <w:snapToGrid w:val="0"/>
        <w:spacing w:line="440" w:lineRule="exact"/>
        <w:ind w:firstLine="480" w:firstLineChars="200"/>
        <w:rPr>
          <w:rFonts w:hint="default" w:ascii="Times New Roman" w:hAnsi="Times New Roman" w:cs="Times New Roman"/>
          <w:bCs/>
          <w:color w:val="auto"/>
          <w:kern w:val="20"/>
        </w:rPr>
      </w:pPr>
      <w:r>
        <w:rPr>
          <w:rFonts w:hint="default" w:ascii="Times New Roman" w:hAnsi="Times New Roman" w:cs="Times New Roman"/>
          <w:bCs/>
          <w:color w:val="auto"/>
          <w:kern w:val="20"/>
        </w:rPr>
        <w:t>为第27届联赛各类社交媒体提供照片、视频和文字内容创作和发布服务，日常的运行和维护。主要服务需求如下：</w:t>
      </w:r>
    </w:p>
    <w:p w14:paraId="27299A2F">
      <w:pPr>
        <w:widowControl/>
        <w:numPr>
          <w:ilvl w:val="0"/>
          <w:numId w:val="0"/>
        </w:numPr>
        <w:snapToGrid w:val="0"/>
        <w:spacing w:line="440" w:lineRule="exact"/>
        <w:ind w:firstLine="480" w:firstLineChars="200"/>
        <w:rPr>
          <w:rFonts w:hint="default" w:ascii="Times New Roman" w:hAnsi="Times New Roman" w:cs="Times New Roman"/>
          <w:bCs/>
          <w:color w:val="auto"/>
          <w:kern w:val="20"/>
        </w:rPr>
      </w:pPr>
      <w:r>
        <w:rPr>
          <w:rFonts w:hint="default" w:ascii="Times New Roman" w:hAnsi="Times New Roman" w:cs="Times New Roman"/>
          <w:bCs/>
          <w:color w:val="auto"/>
          <w:kern w:val="20"/>
        </w:rPr>
        <w:t>1、结合赞助商的具体权益，负责策划、制作各类线上和线下文字、视频集锦及活动，如竞猜、评选等活动；</w:t>
      </w:r>
    </w:p>
    <w:p w14:paraId="41D7F06F">
      <w:pPr>
        <w:widowControl/>
        <w:numPr>
          <w:ilvl w:val="0"/>
          <w:numId w:val="0"/>
        </w:numPr>
        <w:snapToGrid w:val="0"/>
        <w:spacing w:line="440" w:lineRule="exact"/>
        <w:ind w:firstLine="480" w:firstLineChars="200"/>
        <w:rPr>
          <w:rFonts w:hint="default" w:ascii="Times New Roman" w:hAnsi="Times New Roman" w:cs="Times New Roman"/>
          <w:bCs/>
          <w:color w:val="auto"/>
          <w:kern w:val="20"/>
        </w:rPr>
      </w:pPr>
      <w:r>
        <w:rPr>
          <w:rFonts w:hint="default" w:ascii="Times New Roman" w:hAnsi="Times New Roman" w:cs="Times New Roman"/>
          <w:bCs/>
          <w:color w:val="auto"/>
          <w:kern w:val="20"/>
        </w:rPr>
        <w:t>2、与联赛合作的新媒体平台共同分发联赛相关内容；</w:t>
      </w:r>
    </w:p>
    <w:p w14:paraId="63EC13D1">
      <w:pPr>
        <w:widowControl/>
        <w:numPr>
          <w:ilvl w:val="0"/>
          <w:numId w:val="0"/>
        </w:numPr>
        <w:snapToGrid w:val="0"/>
        <w:spacing w:line="440" w:lineRule="exact"/>
        <w:ind w:firstLine="480" w:firstLineChars="200"/>
        <w:rPr>
          <w:rFonts w:hint="default" w:ascii="Times New Roman" w:hAnsi="Times New Roman" w:cs="Times New Roman"/>
          <w:bCs/>
          <w:color w:val="auto"/>
          <w:kern w:val="20"/>
        </w:rPr>
      </w:pPr>
      <w:r>
        <w:rPr>
          <w:rFonts w:hint="default" w:ascii="Times New Roman" w:hAnsi="Times New Roman" w:cs="Times New Roman"/>
          <w:bCs/>
          <w:color w:val="auto"/>
          <w:kern w:val="20"/>
        </w:rPr>
        <w:t>3、官方球迷交流平台日常维护。</w:t>
      </w:r>
    </w:p>
    <w:p w14:paraId="22C034CC">
      <w:pPr>
        <w:widowControl/>
        <w:numPr>
          <w:ilvl w:val="0"/>
          <w:numId w:val="0"/>
        </w:numPr>
        <w:snapToGrid w:val="0"/>
        <w:spacing w:line="440" w:lineRule="exact"/>
        <w:ind w:firstLine="480" w:firstLineChars="200"/>
        <w:rPr>
          <w:rFonts w:hint="default" w:ascii="Times New Roman" w:hAnsi="Times New Roman" w:cs="Times New Roman"/>
          <w:bCs/>
          <w:color w:val="auto"/>
          <w:kern w:val="20"/>
        </w:rPr>
      </w:pPr>
      <w:r>
        <w:rPr>
          <w:rFonts w:hint="default" w:ascii="Times New Roman" w:hAnsi="Times New Roman" w:cs="Times New Roman"/>
          <w:bCs/>
          <w:color w:val="auto"/>
          <w:kern w:val="20"/>
        </w:rPr>
        <w:t>4、联赛官方网站、官方社交媒体账号（抖音、微博等）的运营，提供图文视频等内容并撰稿发布，实时赛事信息发布互动；</w:t>
      </w:r>
    </w:p>
    <w:p w14:paraId="01FEAD72">
      <w:pPr>
        <w:widowControl/>
        <w:numPr>
          <w:ilvl w:val="0"/>
          <w:numId w:val="0"/>
        </w:numPr>
        <w:snapToGrid w:val="0"/>
        <w:spacing w:line="440" w:lineRule="exact"/>
        <w:ind w:firstLine="480" w:firstLineChars="200"/>
        <w:rPr>
          <w:rFonts w:hint="default" w:ascii="Times New Roman" w:hAnsi="Times New Roman" w:cs="Times New Roman"/>
          <w:bCs/>
          <w:color w:val="auto"/>
          <w:kern w:val="20"/>
        </w:rPr>
      </w:pPr>
      <w:r>
        <w:rPr>
          <w:rFonts w:hint="default" w:ascii="Times New Roman" w:hAnsi="Times New Roman" w:cs="Times New Roman"/>
          <w:bCs/>
          <w:color w:val="auto"/>
          <w:kern w:val="20"/>
        </w:rPr>
        <w:t>5、协调各高校媒体的相关平台、相关数据平台转发联赛相关的文字和视频内容。</w:t>
      </w:r>
    </w:p>
    <w:p w14:paraId="6D406E57">
      <w:pPr>
        <w:widowControl/>
        <w:numPr>
          <w:ilvl w:val="0"/>
          <w:numId w:val="0"/>
        </w:numPr>
        <w:snapToGrid w:val="0"/>
        <w:spacing w:line="440" w:lineRule="exact"/>
        <w:ind w:firstLine="480" w:firstLineChars="200"/>
        <w:rPr>
          <w:rFonts w:hint="default" w:ascii="Times New Roman" w:hAnsi="Times New Roman" w:cs="Times New Roman"/>
          <w:bCs/>
          <w:color w:val="auto"/>
          <w:kern w:val="20"/>
          <w:lang w:val="en-US" w:eastAsia="zh-CN"/>
        </w:rPr>
      </w:pPr>
    </w:p>
    <w:p w14:paraId="6858B0A3">
      <w:pPr>
        <w:widowControl/>
        <w:snapToGrid w:val="0"/>
        <w:spacing w:line="440" w:lineRule="exact"/>
        <w:ind w:firstLine="424" w:firstLineChars="176"/>
        <w:rPr>
          <w:rFonts w:hint="default" w:ascii="Times New Roman" w:hAnsi="Times New Roman" w:eastAsia="宋体" w:cs="Times New Roman"/>
          <w:b/>
          <w:bCs w:val="0"/>
          <w:color w:val="auto"/>
          <w:sz w:val="21"/>
          <w:szCs w:val="21"/>
        </w:rPr>
      </w:pPr>
      <w:r>
        <w:rPr>
          <w:rFonts w:hint="eastAsia" w:ascii="Times New Roman" w:hAnsi="Times New Roman" w:cs="Times New Roman"/>
          <w:b/>
          <w:bCs w:val="0"/>
          <w:color w:val="auto"/>
          <w:kern w:val="20"/>
          <w:lang w:val="en-US" w:eastAsia="zh-CN"/>
        </w:rPr>
        <w:t>3.2.5</w:t>
      </w:r>
      <w:r>
        <w:rPr>
          <w:rFonts w:hint="default" w:ascii="Times New Roman" w:hAnsi="Times New Roman" w:eastAsia="宋体" w:cs="Times New Roman"/>
          <w:b/>
          <w:bCs w:val="0"/>
          <w:color w:val="auto"/>
          <w:sz w:val="21"/>
          <w:szCs w:val="21"/>
        </w:rPr>
        <w:t>赞助商权益落地服务</w:t>
      </w:r>
    </w:p>
    <w:p w14:paraId="2025AF60">
      <w:pPr>
        <w:widowControl/>
        <w:numPr>
          <w:ilvl w:val="0"/>
          <w:numId w:val="0"/>
        </w:numPr>
        <w:snapToGrid w:val="0"/>
        <w:spacing w:line="440" w:lineRule="exact"/>
        <w:ind w:firstLine="480" w:firstLineChars="200"/>
        <w:rPr>
          <w:rFonts w:hint="default" w:ascii="Times New Roman" w:hAnsi="Times New Roman" w:cs="Times New Roman"/>
          <w:bCs/>
          <w:color w:val="auto"/>
          <w:kern w:val="20"/>
          <w:lang w:val="en-US" w:eastAsia="zh-CN"/>
        </w:rPr>
      </w:pPr>
      <w:r>
        <w:rPr>
          <w:rFonts w:hint="default" w:ascii="Times New Roman" w:hAnsi="Times New Roman" w:cs="Times New Roman"/>
          <w:bCs/>
          <w:color w:val="auto"/>
          <w:kern w:val="20"/>
        </w:rPr>
        <w:t>主要包括赞助商各类权益的落地实施与保障，赞助商各类物料存放，赞助商礼宾安排、赞助商活动策划与执行等。</w:t>
      </w:r>
    </w:p>
    <w:p w14:paraId="4BCA0F8F">
      <w:pPr>
        <w:widowControl/>
        <w:snapToGrid w:val="0"/>
        <w:spacing w:line="440" w:lineRule="exact"/>
        <w:ind w:firstLine="422" w:firstLineChars="176"/>
        <w:rPr>
          <w:rFonts w:hint="default" w:ascii="Times New Roman" w:hAnsi="Times New Roman" w:cs="Times New Roman"/>
          <w:bCs/>
          <w:color w:val="auto"/>
          <w:kern w:val="20"/>
          <w:lang w:val="zh-CN"/>
        </w:rPr>
      </w:pPr>
    </w:p>
    <w:p w14:paraId="0686E7A2">
      <w:pPr>
        <w:rPr>
          <w:rFonts w:hint="default" w:ascii="Times New Roman" w:hAnsi="Times New Roman" w:cs="Times New Roman"/>
          <w:color w:val="auto"/>
        </w:rPr>
      </w:pPr>
    </w:p>
    <w:p w14:paraId="0C57D661">
      <w:pPr>
        <w:rPr>
          <w:rFonts w:hint="default" w:ascii="Times New Roman" w:hAnsi="Times New Roman" w:cs="Times New Roman"/>
          <w:color w:val="auto"/>
        </w:rPr>
      </w:pPr>
    </w:p>
    <w:p w14:paraId="7A77E52E">
      <w:pPr>
        <w:rPr>
          <w:rFonts w:hint="default" w:ascii="Times New Roman" w:hAnsi="Times New Roman" w:cs="Times New Roman"/>
          <w:color w:val="auto"/>
        </w:rPr>
      </w:pPr>
    </w:p>
    <w:p w14:paraId="49BB99CE">
      <w:pPr>
        <w:rPr>
          <w:rFonts w:hint="default" w:ascii="Times New Roman" w:hAnsi="Times New Roman" w:cs="Times New Roman"/>
          <w:color w:val="auto"/>
        </w:rPr>
      </w:pPr>
    </w:p>
    <w:p w14:paraId="22B04FE8">
      <w:pPr>
        <w:rPr>
          <w:rFonts w:hint="default" w:ascii="Times New Roman" w:hAnsi="Times New Roman" w:cs="Times New Roman"/>
          <w:color w:val="auto"/>
        </w:rPr>
      </w:pPr>
    </w:p>
    <w:p w14:paraId="43672458">
      <w:pPr>
        <w:rPr>
          <w:rFonts w:hint="default" w:ascii="Times New Roman" w:hAnsi="Times New Roman" w:cs="Times New Roman"/>
          <w:color w:val="auto"/>
        </w:rPr>
      </w:pPr>
    </w:p>
    <w:p w14:paraId="497FB918">
      <w:pPr>
        <w:rPr>
          <w:rFonts w:hint="default" w:ascii="Times New Roman" w:hAnsi="Times New Roman" w:cs="Times New Roman"/>
          <w:color w:val="auto"/>
        </w:rPr>
      </w:pPr>
    </w:p>
    <w:p w14:paraId="17C4FDCD">
      <w:pPr>
        <w:rPr>
          <w:rFonts w:hint="default" w:ascii="Times New Roman" w:hAnsi="Times New Roman" w:cs="Times New Roman"/>
          <w:color w:val="auto"/>
        </w:rPr>
      </w:pPr>
    </w:p>
    <w:p w14:paraId="3FED5C98">
      <w:pPr>
        <w:rPr>
          <w:rFonts w:hint="default" w:ascii="Times New Roman" w:hAnsi="Times New Roman" w:cs="Times New Roman"/>
          <w:color w:val="auto"/>
        </w:rPr>
      </w:pPr>
    </w:p>
    <w:p w14:paraId="3E1A641C">
      <w:pPr>
        <w:rPr>
          <w:rFonts w:hint="default" w:ascii="Times New Roman" w:hAnsi="Times New Roman" w:cs="Times New Roman"/>
          <w:color w:val="auto"/>
        </w:rPr>
      </w:pPr>
    </w:p>
    <w:p w14:paraId="41EB4D9D">
      <w:pPr>
        <w:rPr>
          <w:rFonts w:hint="default" w:ascii="Times New Roman" w:hAnsi="Times New Roman" w:cs="Times New Roman"/>
          <w:color w:val="auto"/>
        </w:rPr>
      </w:pPr>
    </w:p>
    <w:p w14:paraId="241ABF25">
      <w:pPr>
        <w:rPr>
          <w:rFonts w:hint="default" w:ascii="Times New Roman" w:hAnsi="Times New Roman" w:cs="Times New Roman"/>
          <w:color w:val="auto"/>
        </w:rPr>
      </w:pPr>
    </w:p>
    <w:p w14:paraId="643AA87C">
      <w:pPr>
        <w:rPr>
          <w:rFonts w:hint="default" w:ascii="Times New Roman" w:hAnsi="Times New Roman" w:cs="Times New Roman"/>
          <w:color w:val="auto"/>
        </w:rPr>
      </w:pPr>
    </w:p>
    <w:p w14:paraId="78CD2BAD">
      <w:pPr>
        <w:rPr>
          <w:rFonts w:hint="default" w:ascii="Times New Roman" w:hAnsi="Times New Roman" w:cs="Times New Roman"/>
          <w:color w:val="auto"/>
        </w:rPr>
      </w:pPr>
    </w:p>
    <w:p w14:paraId="7973F438">
      <w:pPr>
        <w:rPr>
          <w:rFonts w:hint="default" w:ascii="Times New Roman" w:hAnsi="Times New Roman" w:cs="Times New Roman"/>
          <w:color w:val="auto"/>
        </w:rPr>
      </w:pPr>
    </w:p>
    <w:p w14:paraId="3BFC7906">
      <w:pPr>
        <w:pStyle w:val="2"/>
        <w:snapToGrid w:val="0"/>
        <w:spacing w:line="500" w:lineRule="exact"/>
        <w:rPr>
          <w:rFonts w:hint="default" w:ascii="Times New Roman" w:hAnsi="Times New Roman" w:eastAsia="宋体" w:cs="Times New Roman"/>
          <w:color w:val="auto"/>
        </w:rPr>
      </w:pPr>
      <w:bookmarkStart w:id="10" w:name="_Toc28554"/>
      <w:r>
        <w:rPr>
          <w:rFonts w:hint="default" w:ascii="Times New Roman" w:hAnsi="Times New Roman" w:eastAsia="宋体" w:cs="Times New Roman"/>
          <w:color w:val="auto"/>
        </w:rPr>
        <w:t>第四章 评审方法和评审标准</w:t>
      </w:r>
      <w:bookmarkEnd w:id="10"/>
    </w:p>
    <w:p w14:paraId="2F30DD39">
      <w:pPr>
        <w:snapToGrid w:val="0"/>
        <w:spacing w:line="400" w:lineRule="exact"/>
        <w:ind w:firstLine="562" w:firstLineChars="200"/>
        <w:rPr>
          <w:rFonts w:hint="default" w:ascii="Times New Roman" w:hAnsi="Times New Roman" w:cs="Times New Roman"/>
          <w:b/>
          <w:bCs/>
          <w:color w:val="auto"/>
          <w:sz w:val="28"/>
          <w:szCs w:val="28"/>
        </w:rPr>
      </w:pPr>
      <w:r>
        <w:rPr>
          <w:rFonts w:hint="default" w:ascii="Times New Roman" w:hAnsi="Times New Roman" w:cs="Times New Roman"/>
          <w:b/>
          <w:bCs/>
          <w:color w:val="auto"/>
          <w:sz w:val="28"/>
          <w:szCs w:val="28"/>
        </w:rPr>
        <w:t>一、评审方法</w:t>
      </w:r>
    </w:p>
    <w:p w14:paraId="77FA3871">
      <w:pPr>
        <w:snapToGrid w:val="0"/>
        <w:spacing w:line="400" w:lineRule="exact"/>
        <w:ind w:firstLine="566" w:firstLineChars="236"/>
        <w:rPr>
          <w:rFonts w:hint="default" w:ascii="Times New Roman" w:hAnsi="Times New Roman" w:cs="Times New Roman"/>
          <w:color w:val="auto"/>
        </w:rPr>
      </w:pPr>
      <w:r>
        <w:rPr>
          <w:rFonts w:hint="default" w:ascii="Times New Roman" w:hAnsi="Times New Roman" w:cs="Times New Roman"/>
          <w:color w:val="auto"/>
        </w:rPr>
        <w:t>本次评审采用综合评分法，评审结果按评审后得分由高到低顺序排列。得分相同的，按最后报价由高到低顺序排列。得分且最后报价相同的，按照</w:t>
      </w:r>
      <w:r>
        <w:rPr>
          <w:rFonts w:hint="eastAsia" w:ascii="Times New Roman" w:hAnsi="Times New Roman" w:cs="Times New Roman"/>
          <w:color w:val="auto"/>
          <w:lang w:val="en-US" w:eastAsia="zh-CN"/>
        </w:rPr>
        <w:t>合作方案优劣的</w:t>
      </w:r>
      <w:r>
        <w:rPr>
          <w:rFonts w:hint="default" w:ascii="Times New Roman" w:hAnsi="Times New Roman" w:cs="Times New Roman"/>
          <w:color w:val="auto"/>
        </w:rPr>
        <w:t>顺序推荐。响应文件满足征集文件全部实质性要求，且按照评审因素的量化指标评审得分最高的供应商为排名第一的成交候选人。</w:t>
      </w:r>
    </w:p>
    <w:p w14:paraId="53124CA4">
      <w:pPr>
        <w:snapToGrid w:val="0"/>
        <w:spacing w:line="400" w:lineRule="exact"/>
        <w:ind w:firstLine="566" w:firstLineChars="236"/>
        <w:rPr>
          <w:rFonts w:hint="default" w:ascii="Times New Roman" w:hAnsi="Times New Roman" w:cs="Times New Roman"/>
          <w:color w:val="auto"/>
        </w:rPr>
      </w:pPr>
      <w:r>
        <w:rPr>
          <w:rFonts w:hint="default" w:ascii="Times New Roman" w:hAnsi="Times New Roman" w:cs="Times New Roman"/>
          <w:color w:val="auto"/>
        </w:rPr>
        <w:t>提供相同品牌服务且通过资格审的不同供应商参加同一合同项下响应的，按一家供应商计算，评审后得分最高的同品牌供应商获得成交人推荐资格；评审得分相同的，由</w:t>
      </w:r>
      <w:r>
        <w:rPr>
          <w:rFonts w:hint="default" w:ascii="Times New Roman" w:hAnsi="Times New Roman" w:cs="Times New Roman"/>
          <w:color w:val="auto"/>
          <w:lang w:eastAsia="zh-CN"/>
        </w:rPr>
        <w:t>征集人</w:t>
      </w:r>
      <w:r>
        <w:rPr>
          <w:rFonts w:hint="default" w:ascii="Times New Roman" w:hAnsi="Times New Roman" w:cs="Times New Roman"/>
          <w:color w:val="auto"/>
        </w:rPr>
        <w:t>或者</w:t>
      </w:r>
      <w:r>
        <w:rPr>
          <w:rFonts w:hint="default" w:ascii="Times New Roman" w:hAnsi="Times New Roman" w:cs="Times New Roman"/>
          <w:color w:val="auto"/>
          <w:lang w:eastAsia="zh-CN"/>
        </w:rPr>
        <w:t>征集人</w:t>
      </w:r>
      <w:r>
        <w:rPr>
          <w:rFonts w:hint="default" w:ascii="Times New Roman" w:hAnsi="Times New Roman" w:cs="Times New Roman"/>
          <w:color w:val="auto"/>
        </w:rPr>
        <w:t>委托征集小组按照征集文件规定的方式确定一个供应商获得成交人推荐资格，征集文件未规定的采取随机抽取方式确定，其他同品牌供应商不作为成交候选人。</w:t>
      </w:r>
    </w:p>
    <w:p w14:paraId="0D0C8753">
      <w:pPr>
        <w:snapToGrid w:val="0"/>
        <w:spacing w:line="400" w:lineRule="exact"/>
        <w:ind w:firstLine="566" w:firstLineChars="236"/>
        <w:rPr>
          <w:rFonts w:hint="default" w:ascii="Times New Roman" w:hAnsi="Times New Roman" w:cs="Times New Roman"/>
          <w:color w:val="auto"/>
        </w:rPr>
      </w:pPr>
    </w:p>
    <w:p w14:paraId="0B8C583E">
      <w:pPr>
        <w:numPr>
          <w:ilvl w:val="0"/>
          <w:numId w:val="8"/>
        </w:numPr>
        <w:snapToGrid w:val="0"/>
        <w:spacing w:line="400" w:lineRule="exact"/>
        <w:ind w:firstLine="562" w:firstLineChars="200"/>
        <w:rPr>
          <w:rFonts w:hint="default" w:ascii="Times New Roman" w:hAnsi="Times New Roman" w:cs="Times New Roman"/>
          <w:color w:val="auto"/>
        </w:rPr>
      </w:pPr>
      <w:r>
        <w:rPr>
          <w:rFonts w:hint="default" w:ascii="Times New Roman" w:hAnsi="Times New Roman" w:cs="Times New Roman"/>
          <w:b/>
          <w:bCs/>
          <w:color w:val="auto"/>
          <w:sz w:val="28"/>
          <w:szCs w:val="28"/>
        </w:rPr>
        <w:t>评分标准</w:t>
      </w:r>
    </w:p>
    <w:tbl>
      <w:tblPr>
        <w:tblStyle w:val="25"/>
        <w:tblW w:w="10503" w:type="dxa"/>
        <w:tblInd w:w="-1106" w:type="dxa"/>
        <w:tblLayout w:type="fixed"/>
        <w:tblCellMar>
          <w:top w:w="0" w:type="dxa"/>
          <w:left w:w="0" w:type="dxa"/>
          <w:bottom w:w="0" w:type="dxa"/>
          <w:right w:w="0" w:type="dxa"/>
        </w:tblCellMar>
      </w:tblPr>
      <w:tblGrid>
        <w:gridCol w:w="570"/>
        <w:gridCol w:w="1190"/>
        <w:gridCol w:w="1048"/>
        <w:gridCol w:w="7695"/>
      </w:tblGrid>
      <w:tr w14:paraId="76418EDA">
        <w:tblPrEx>
          <w:tblCellMar>
            <w:top w:w="0" w:type="dxa"/>
            <w:left w:w="0" w:type="dxa"/>
            <w:bottom w:w="0" w:type="dxa"/>
            <w:right w:w="0" w:type="dxa"/>
          </w:tblCellMar>
        </w:tblPrEx>
        <w:trPr>
          <w:trHeight w:val="684" w:hRule="atLeast"/>
        </w:trPr>
        <w:tc>
          <w:tcPr>
            <w:tcW w:w="570" w:type="dxa"/>
            <w:tcBorders>
              <w:top w:val="single" w:color="000000" w:sz="6" w:space="0"/>
              <w:left w:val="single" w:color="000000" w:sz="6" w:space="0"/>
              <w:bottom w:val="single" w:color="000000" w:sz="6" w:space="0"/>
              <w:right w:val="single" w:color="000000" w:sz="6" w:space="0"/>
              <w:tl2br w:val="nil"/>
              <w:tr2bl w:val="nil"/>
            </w:tcBorders>
            <w:shd w:val="clear" w:color="auto" w:fill="auto"/>
            <w:tcMar>
              <w:top w:w="28" w:type="dxa"/>
              <w:left w:w="28" w:type="dxa"/>
              <w:bottom w:w="28" w:type="dxa"/>
              <w:right w:w="28" w:type="dxa"/>
            </w:tcMar>
            <w:vAlign w:val="center"/>
          </w:tcPr>
          <w:p w14:paraId="5D58C5C4">
            <w:pPr>
              <w:pStyle w:val="74"/>
              <w:jc w:val="center"/>
              <w:rPr>
                <w:rFonts w:hint="default" w:ascii="Times New Roman" w:hAnsi="Times New Roman" w:cs="Times New Roman" w:eastAsiaTheme="minorEastAsia"/>
                <w:b/>
                <w:color w:val="auto"/>
                <w:lang w:val="en-US"/>
              </w:rPr>
            </w:pPr>
            <w:r>
              <w:rPr>
                <w:rFonts w:hint="default" w:ascii="Times New Roman" w:hAnsi="Times New Roman" w:cs="Times New Roman" w:eastAsiaTheme="minorEastAsia"/>
                <w:b/>
                <w:color w:val="auto"/>
                <w:lang w:val="en-US"/>
              </w:rPr>
              <w:t>序</w:t>
            </w:r>
          </w:p>
        </w:tc>
        <w:tc>
          <w:tcPr>
            <w:tcW w:w="1190" w:type="dxa"/>
            <w:tcBorders>
              <w:top w:val="single" w:color="000000" w:sz="6" w:space="0"/>
              <w:left w:val="single" w:color="000000" w:sz="6" w:space="0"/>
              <w:bottom w:val="single" w:color="000000" w:sz="6" w:space="0"/>
              <w:right w:val="single" w:color="000000" w:sz="6" w:space="0"/>
              <w:tl2br w:val="nil"/>
              <w:tr2bl w:val="nil"/>
            </w:tcBorders>
            <w:shd w:val="clear" w:color="auto" w:fill="auto"/>
            <w:tcMar>
              <w:top w:w="28" w:type="dxa"/>
              <w:left w:w="28" w:type="dxa"/>
              <w:bottom w:w="28" w:type="dxa"/>
              <w:right w:w="28" w:type="dxa"/>
            </w:tcMar>
            <w:vAlign w:val="center"/>
          </w:tcPr>
          <w:p w14:paraId="16E12543">
            <w:pPr>
              <w:pStyle w:val="74"/>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项目及</w:t>
            </w:r>
          </w:p>
          <w:p w14:paraId="3A62F5B8">
            <w:pPr>
              <w:pStyle w:val="74"/>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分值</w:t>
            </w:r>
          </w:p>
        </w:tc>
        <w:tc>
          <w:tcPr>
            <w:tcW w:w="1048" w:type="dxa"/>
            <w:tcBorders>
              <w:top w:val="single" w:color="000000" w:sz="6" w:space="0"/>
              <w:left w:val="single" w:color="000000" w:sz="6" w:space="0"/>
              <w:bottom w:val="single" w:color="000000" w:sz="6" w:space="0"/>
              <w:right w:val="single" w:color="auto" w:sz="4" w:space="0"/>
              <w:tl2br w:val="nil"/>
              <w:tr2bl w:val="nil"/>
            </w:tcBorders>
            <w:shd w:val="clear" w:color="auto" w:fill="auto"/>
            <w:tcMar>
              <w:top w:w="28" w:type="dxa"/>
              <w:left w:w="28" w:type="dxa"/>
              <w:bottom w:w="28" w:type="dxa"/>
              <w:right w:w="28" w:type="dxa"/>
            </w:tcMar>
            <w:vAlign w:val="center"/>
          </w:tcPr>
          <w:p w14:paraId="2312A842">
            <w:pPr>
              <w:pStyle w:val="74"/>
              <w:jc w:val="center"/>
              <w:rPr>
                <w:rFonts w:hint="default" w:ascii="Times New Roman" w:hAnsi="Times New Roman" w:cs="Times New Roman" w:eastAsiaTheme="minorEastAsia"/>
                <w:b/>
                <w:color w:val="auto"/>
                <w:lang w:val="en-US"/>
              </w:rPr>
            </w:pPr>
            <w:r>
              <w:rPr>
                <w:rFonts w:hint="default" w:ascii="Times New Roman" w:hAnsi="Times New Roman" w:cs="Times New Roman" w:eastAsiaTheme="minorEastAsia"/>
                <w:b/>
                <w:color w:val="auto"/>
              </w:rPr>
              <w:t>评分说明</w:t>
            </w:r>
          </w:p>
        </w:tc>
        <w:tc>
          <w:tcPr>
            <w:tcW w:w="7695" w:type="dxa"/>
            <w:tcBorders>
              <w:top w:val="single" w:color="000000" w:sz="6" w:space="0"/>
              <w:left w:val="single" w:color="auto" w:sz="4" w:space="0"/>
              <w:bottom w:val="single" w:color="000000" w:sz="6" w:space="0"/>
              <w:right w:val="single" w:color="auto" w:sz="4" w:space="0"/>
              <w:tl2br w:val="nil"/>
              <w:tr2bl w:val="nil"/>
            </w:tcBorders>
            <w:shd w:val="clear" w:color="auto" w:fill="auto"/>
            <w:tcMar>
              <w:top w:w="28" w:type="dxa"/>
              <w:left w:w="28" w:type="dxa"/>
              <w:bottom w:w="28" w:type="dxa"/>
              <w:right w:w="28" w:type="dxa"/>
            </w:tcMar>
            <w:vAlign w:val="center"/>
          </w:tcPr>
          <w:p w14:paraId="240F9CDE">
            <w:pPr>
              <w:pStyle w:val="74"/>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得分</w:t>
            </w:r>
          </w:p>
        </w:tc>
      </w:tr>
      <w:tr w14:paraId="0F9C2FD7">
        <w:tblPrEx>
          <w:tblCellMar>
            <w:top w:w="0" w:type="dxa"/>
            <w:left w:w="0" w:type="dxa"/>
            <w:bottom w:w="0" w:type="dxa"/>
            <w:right w:w="0" w:type="dxa"/>
          </w:tblCellMar>
        </w:tblPrEx>
        <w:trPr>
          <w:trHeight w:val="838" w:hRule="atLeast"/>
        </w:trPr>
        <w:tc>
          <w:tcPr>
            <w:tcW w:w="570" w:type="dxa"/>
            <w:vMerge w:val="restart"/>
            <w:tcBorders>
              <w:top w:val="single" w:color="000000" w:sz="6" w:space="0"/>
              <w:left w:val="single" w:color="000000" w:sz="6" w:space="0"/>
              <w:right w:val="single" w:color="000000" w:sz="6" w:space="0"/>
              <w:tl2br w:val="nil"/>
              <w:tr2bl w:val="nil"/>
            </w:tcBorders>
            <w:tcMar>
              <w:top w:w="28" w:type="dxa"/>
              <w:left w:w="28" w:type="dxa"/>
              <w:bottom w:w="28" w:type="dxa"/>
              <w:right w:w="28" w:type="dxa"/>
            </w:tcMar>
            <w:vAlign w:val="center"/>
          </w:tcPr>
          <w:p w14:paraId="4B981775">
            <w:pPr>
              <w:pStyle w:val="74"/>
              <w:jc w:val="center"/>
              <w:rPr>
                <w:rFonts w:hint="default" w:ascii="Times New Roman" w:hAnsi="Times New Roman" w:cs="Times New Roman" w:eastAsiaTheme="minorEastAsia"/>
                <w:color w:val="auto"/>
                <w:lang w:val="en-US"/>
              </w:rPr>
            </w:pPr>
            <w:r>
              <w:rPr>
                <w:rFonts w:hint="default" w:ascii="Times New Roman" w:hAnsi="Times New Roman" w:cs="Times New Roman" w:eastAsiaTheme="minorEastAsia"/>
                <w:color w:val="auto"/>
                <w:lang w:val="en-US"/>
              </w:rPr>
              <w:t>1</w:t>
            </w:r>
          </w:p>
        </w:tc>
        <w:tc>
          <w:tcPr>
            <w:tcW w:w="1190" w:type="dxa"/>
            <w:vMerge w:val="restart"/>
            <w:tcBorders>
              <w:top w:val="single" w:color="000000" w:sz="6" w:space="0"/>
              <w:left w:val="single" w:color="000000" w:sz="6" w:space="0"/>
              <w:bottom w:val="single" w:color="000000" w:sz="6" w:space="0"/>
              <w:right w:val="single" w:color="000000" w:sz="6" w:space="0"/>
              <w:tl2br w:val="nil"/>
              <w:tr2bl w:val="nil"/>
            </w:tcBorders>
            <w:tcMar>
              <w:top w:w="28" w:type="dxa"/>
              <w:left w:w="28" w:type="dxa"/>
              <w:bottom w:w="28" w:type="dxa"/>
              <w:right w:w="28" w:type="dxa"/>
            </w:tcMar>
            <w:vAlign w:val="center"/>
          </w:tcPr>
          <w:p w14:paraId="7B206E40">
            <w:pPr>
              <w:pStyle w:val="74"/>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参选人的</w:t>
            </w:r>
          </w:p>
          <w:p w14:paraId="27848CA0">
            <w:pPr>
              <w:pStyle w:val="74"/>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实力</w:t>
            </w:r>
          </w:p>
          <w:p w14:paraId="73455C54">
            <w:pPr>
              <w:pStyle w:val="74"/>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（2</w:t>
            </w:r>
            <w:r>
              <w:rPr>
                <w:rFonts w:hint="default" w:ascii="Times New Roman" w:hAnsi="Times New Roman" w:cs="Times New Roman" w:eastAsiaTheme="minorEastAsia"/>
                <w:color w:val="auto"/>
                <w:lang w:val="en-US"/>
              </w:rPr>
              <w:t>0</w:t>
            </w:r>
            <w:r>
              <w:rPr>
                <w:rFonts w:hint="default" w:ascii="Times New Roman" w:hAnsi="Times New Roman" w:cs="Times New Roman" w:eastAsiaTheme="minorEastAsia"/>
                <w:color w:val="auto"/>
              </w:rPr>
              <w:t>分）</w:t>
            </w:r>
          </w:p>
        </w:tc>
        <w:tc>
          <w:tcPr>
            <w:tcW w:w="1048" w:type="dxa"/>
            <w:tcBorders>
              <w:top w:val="single" w:color="000000" w:sz="6" w:space="0"/>
              <w:left w:val="single" w:color="000000" w:sz="6" w:space="0"/>
              <w:bottom w:val="single" w:color="000000" w:sz="6" w:space="0"/>
              <w:right w:val="single" w:color="auto" w:sz="4" w:space="0"/>
              <w:tl2br w:val="nil"/>
              <w:tr2bl w:val="nil"/>
            </w:tcBorders>
            <w:tcMar>
              <w:top w:w="28" w:type="dxa"/>
              <w:left w:w="28" w:type="dxa"/>
              <w:bottom w:w="28" w:type="dxa"/>
              <w:right w:w="28" w:type="dxa"/>
            </w:tcMar>
            <w:vAlign w:val="center"/>
          </w:tcPr>
          <w:p w14:paraId="5E9C16AA">
            <w:pPr>
              <w:pStyle w:val="74"/>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lang w:val="en-US"/>
              </w:rPr>
              <w:t>10</w:t>
            </w:r>
            <w:r>
              <w:rPr>
                <w:rFonts w:hint="default" w:ascii="Times New Roman" w:hAnsi="Times New Roman" w:cs="Times New Roman" w:eastAsiaTheme="minorEastAsia"/>
                <w:color w:val="auto"/>
              </w:rPr>
              <w:t>分</w:t>
            </w:r>
          </w:p>
        </w:tc>
        <w:tc>
          <w:tcPr>
            <w:tcW w:w="7695" w:type="dxa"/>
            <w:tcBorders>
              <w:top w:val="single" w:color="000000" w:sz="6" w:space="0"/>
              <w:left w:val="single" w:color="auto" w:sz="4" w:space="0"/>
              <w:bottom w:val="single" w:color="000000" w:sz="6" w:space="0"/>
              <w:right w:val="single" w:color="auto" w:sz="4" w:space="0"/>
              <w:tl2br w:val="nil"/>
              <w:tr2bl w:val="nil"/>
            </w:tcBorders>
            <w:tcMar>
              <w:top w:w="28" w:type="dxa"/>
              <w:left w:w="28" w:type="dxa"/>
              <w:bottom w:w="28" w:type="dxa"/>
              <w:right w:w="28" w:type="dxa"/>
            </w:tcMar>
            <w:vAlign w:val="center"/>
          </w:tcPr>
          <w:p w14:paraId="07CD4836">
            <w:pPr>
              <w:pStyle w:val="74"/>
              <w:ind w:left="113"/>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竞争力和影响力。公司注册资本及公司规模，公司专业能力和资源整合能力，业内影响力和口碑。（好：8-10分，一般4-7分，差：0-3分）</w:t>
            </w:r>
          </w:p>
        </w:tc>
      </w:tr>
      <w:tr w14:paraId="52EAA230">
        <w:tblPrEx>
          <w:tblCellMar>
            <w:top w:w="0" w:type="dxa"/>
            <w:left w:w="0" w:type="dxa"/>
            <w:bottom w:w="0" w:type="dxa"/>
            <w:right w:w="0" w:type="dxa"/>
          </w:tblCellMar>
        </w:tblPrEx>
        <w:trPr>
          <w:trHeight w:val="838" w:hRule="atLeast"/>
        </w:trPr>
        <w:tc>
          <w:tcPr>
            <w:tcW w:w="570" w:type="dxa"/>
            <w:vMerge w:val="continue"/>
            <w:tcBorders>
              <w:left w:val="single" w:color="000000" w:sz="6" w:space="0"/>
              <w:bottom w:val="single" w:color="000000" w:sz="6" w:space="0"/>
              <w:right w:val="single" w:color="000000" w:sz="6" w:space="0"/>
              <w:tl2br w:val="nil"/>
              <w:tr2bl w:val="nil"/>
            </w:tcBorders>
          </w:tcPr>
          <w:p w14:paraId="34D1C577">
            <w:pPr>
              <w:rPr>
                <w:rFonts w:hint="default" w:ascii="Times New Roman" w:hAnsi="Times New Roman" w:cs="Times New Roman" w:eastAsiaTheme="minorEastAsia"/>
                <w:color w:val="auto"/>
              </w:rPr>
            </w:pPr>
          </w:p>
        </w:tc>
        <w:tc>
          <w:tcPr>
            <w:tcW w:w="1190" w:type="dxa"/>
            <w:vMerge w:val="continue"/>
            <w:tcBorders>
              <w:top w:val="single" w:color="000000" w:sz="6" w:space="0"/>
              <w:left w:val="single" w:color="000000" w:sz="6" w:space="0"/>
              <w:bottom w:val="single" w:color="000000" w:sz="6" w:space="0"/>
              <w:right w:val="single" w:color="000000" w:sz="6" w:space="0"/>
              <w:tl2br w:val="nil"/>
              <w:tr2bl w:val="nil"/>
            </w:tcBorders>
          </w:tcPr>
          <w:p w14:paraId="0B16D702">
            <w:pPr>
              <w:rPr>
                <w:rFonts w:hint="default" w:ascii="Times New Roman" w:hAnsi="Times New Roman" w:cs="Times New Roman" w:eastAsiaTheme="minorEastAsia"/>
                <w:color w:val="auto"/>
              </w:rPr>
            </w:pPr>
          </w:p>
        </w:tc>
        <w:tc>
          <w:tcPr>
            <w:tcW w:w="1048" w:type="dxa"/>
            <w:tcBorders>
              <w:top w:val="single" w:color="000000" w:sz="6" w:space="0"/>
              <w:left w:val="single" w:color="000000" w:sz="6" w:space="0"/>
              <w:bottom w:val="single" w:color="000000" w:sz="6" w:space="0"/>
              <w:right w:val="single" w:color="000000" w:sz="6" w:space="0"/>
              <w:tl2br w:val="nil"/>
              <w:tr2bl w:val="nil"/>
            </w:tcBorders>
            <w:tcMar>
              <w:top w:w="28" w:type="dxa"/>
              <w:left w:w="28" w:type="dxa"/>
              <w:bottom w:w="28" w:type="dxa"/>
              <w:right w:w="28" w:type="dxa"/>
            </w:tcMar>
            <w:vAlign w:val="center"/>
          </w:tcPr>
          <w:p w14:paraId="55CE8182">
            <w:pPr>
              <w:pStyle w:val="74"/>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10分</w:t>
            </w:r>
          </w:p>
        </w:tc>
        <w:tc>
          <w:tcPr>
            <w:tcW w:w="7695" w:type="dxa"/>
            <w:tcBorders>
              <w:top w:val="single" w:color="000000" w:sz="6" w:space="0"/>
              <w:left w:val="single" w:color="000000" w:sz="6" w:space="0"/>
              <w:bottom w:val="single" w:color="000000" w:sz="6" w:space="0"/>
              <w:right w:val="single" w:color="auto" w:sz="4" w:space="0"/>
              <w:tl2br w:val="nil"/>
              <w:tr2bl w:val="nil"/>
            </w:tcBorders>
            <w:tcMar>
              <w:top w:w="28" w:type="dxa"/>
              <w:left w:w="28" w:type="dxa"/>
              <w:bottom w:w="28" w:type="dxa"/>
              <w:right w:w="28" w:type="dxa"/>
            </w:tcMar>
            <w:vAlign w:val="center"/>
          </w:tcPr>
          <w:p w14:paraId="03B222E2">
            <w:pPr>
              <w:pStyle w:val="74"/>
              <w:ind w:left="113"/>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财务状况。以参选人提供的近3年的财务</w:t>
            </w:r>
            <w:r>
              <w:rPr>
                <w:rFonts w:hint="eastAsia" w:ascii="Times New Roman" w:hAnsi="Times New Roman" w:cs="Times New Roman" w:eastAsiaTheme="minorEastAsia"/>
                <w:color w:val="auto"/>
                <w:lang w:val="en-US" w:eastAsia="zh-CN"/>
              </w:rPr>
              <w:t>材料文件</w:t>
            </w:r>
            <w:r>
              <w:rPr>
                <w:rFonts w:hint="default" w:ascii="Times New Roman" w:hAnsi="Times New Roman" w:cs="Times New Roman" w:eastAsiaTheme="minorEastAsia"/>
                <w:color w:val="auto"/>
              </w:rPr>
              <w:t>，根据候选人现金流、纳税金额及社保缴纳等情况进行评估。（好：8-10分，一般4-7分，差：0-3分）</w:t>
            </w:r>
          </w:p>
        </w:tc>
      </w:tr>
      <w:tr w14:paraId="69CFF97C">
        <w:tblPrEx>
          <w:tblCellMar>
            <w:top w:w="0" w:type="dxa"/>
            <w:left w:w="0" w:type="dxa"/>
            <w:bottom w:w="0" w:type="dxa"/>
            <w:right w:w="0" w:type="dxa"/>
          </w:tblCellMar>
        </w:tblPrEx>
        <w:trPr>
          <w:trHeight w:val="838" w:hRule="atLeast"/>
        </w:trPr>
        <w:tc>
          <w:tcPr>
            <w:tcW w:w="570" w:type="dxa"/>
            <w:vMerge w:val="restart"/>
            <w:tcBorders>
              <w:top w:val="single" w:color="000000" w:sz="6" w:space="0"/>
              <w:left w:val="single" w:color="000000" w:sz="6" w:space="0"/>
              <w:right w:val="single" w:color="000000" w:sz="6" w:space="0"/>
              <w:tl2br w:val="nil"/>
              <w:tr2bl w:val="nil"/>
            </w:tcBorders>
            <w:tcMar>
              <w:top w:w="28" w:type="dxa"/>
              <w:left w:w="28" w:type="dxa"/>
              <w:bottom w:w="28" w:type="dxa"/>
              <w:right w:w="28" w:type="dxa"/>
            </w:tcMar>
            <w:vAlign w:val="center"/>
          </w:tcPr>
          <w:p w14:paraId="63CF2524">
            <w:pPr>
              <w:pStyle w:val="74"/>
              <w:jc w:val="center"/>
              <w:rPr>
                <w:rFonts w:hint="default" w:ascii="Times New Roman" w:hAnsi="Times New Roman" w:cs="Times New Roman" w:eastAsiaTheme="minorEastAsia"/>
                <w:color w:val="auto"/>
                <w:lang w:val="en-US"/>
              </w:rPr>
            </w:pPr>
            <w:r>
              <w:rPr>
                <w:rFonts w:hint="default" w:ascii="Times New Roman" w:hAnsi="Times New Roman" w:cs="Times New Roman" w:eastAsiaTheme="minorEastAsia"/>
                <w:color w:val="auto"/>
                <w:lang w:val="en-US"/>
              </w:rPr>
              <w:t>2</w:t>
            </w:r>
          </w:p>
        </w:tc>
        <w:tc>
          <w:tcPr>
            <w:tcW w:w="1190" w:type="dxa"/>
            <w:vMerge w:val="restart"/>
            <w:tcBorders>
              <w:top w:val="single" w:color="000000" w:sz="6" w:space="0"/>
              <w:left w:val="single" w:color="000000" w:sz="6" w:space="0"/>
              <w:right w:val="single" w:color="000000" w:sz="6" w:space="0"/>
              <w:tl2br w:val="nil"/>
              <w:tr2bl w:val="nil"/>
            </w:tcBorders>
            <w:tcMar>
              <w:top w:w="28" w:type="dxa"/>
              <w:left w:w="28" w:type="dxa"/>
              <w:bottom w:w="28" w:type="dxa"/>
              <w:right w:w="28" w:type="dxa"/>
            </w:tcMar>
            <w:vAlign w:val="center"/>
          </w:tcPr>
          <w:p w14:paraId="72FA4347">
            <w:pPr>
              <w:pStyle w:val="74"/>
              <w:jc w:val="center"/>
              <w:rPr>
                <w:rFonts w:hint="default" w:ascii="Times New Roman" w:hAnsi="Times New Roman" w:cs="Times New Roman" w:eastAsiaTheme="minorEastAsia"/>
                <w:color w:val="auto"/>
                <w:lang w:val="en-US"/>
              </w:rPr>
            </w:pPr>
            <w:r>
              <w:rPr>
                <w:rFonts w:hint="default" w:ascii="Times New Roman" w:hAnsi="Times New Roman" w:cs="Times New Roman" w:eastAsiaTheme="minorEastAsia"/>
                <w:color w:val="auto"/>
                <w:lang w:val="en-US"/>
              </w:rPr>
              <w:t>合作方案</w:t>
            </w:r>
          </w:p>
          <w:p w14:paraId="75D6CEA4">
            <w:pPr>
              <w:pStyle w:val="74"/>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w:t>
            </w:r>
            <w:r>
              <w:rPr>
                <w:rFonts w:hint="eastAsia" w:ascii="Times New Roman" w:hAnsi="Times New Roman" w:cs="Times New Roman" w:eastAsiaTheme="minorEastAsia"/>
                <w:color w:val="auto"/>
                <w:lang w:val="en-US" w:eastAsia="zh-CN"/>
              </w:rPr>
              <w:t>5</w:t>
            </w:r>
            <w:r>
              <w:rPr>
                <w:rFonts w:hint="default" w:ascii="Times New Roman" w:hAnsi="Times New Roman" w:cs="Times New Roman" w:eastAsiaTheme="minorEastAsia"/>
                <w:color w:val="auto"/>
                <w:lang w:val="en-US"/>
              </w:rPr>
              <w:t>0</w:t>
            </w:r>
            <w:r>
              <w:rPr>
                <w:rFonts w:hint="default" w:ascii="Times New Roman" w:hAnsi="Times New Roman" w:cs="Times New Roman" w:eastAsiaTheme="minorEastAsia"/>
                <w:color w:val="auto"/>
              </w:rPr>
              <w:t>分）</w:t>
            </w:r>
          </w:p>
        </w:tc>
        <w:tc>
          <w:tcPr>
            <w:tcW w:w="1048" w:type="dxa"/>
            <w:tcBorders>
              <w:top w:val="single" w:color="000000" w:sz="6" w:space="0"/>
              <w:left w:val="single" w:color="000000" w:sz="6" w:space="0"/>
              <w:bottom w:val="single" w:color="000000" w:sz="6" w:space="0"/>
              <w:right w:val="single" w:color="000000" w:sz="6" w:space="0"/>
              <w:tl2br w:val="nil"/>
              <w:tr2bl w:val="nil"/>
            </w:tcBorders>
            <w:tcMar>
              <w:top w:w="28" w:type="dxa"/>
              <w:left w:w="28" w:type="dxa"/>
              <w:bottom w:w="28" w:type="dxa"/>
              <w:right w:w="28" w:type="dxa"/>
            </w:tcMar>
            <w:vAlign w:val="center"/>
          </w:tcPr>
          <w:p w14:paraId="7CBC59E3">
            <w:pPr>
              <w:pStyle w:val="74"/>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lang w:val="en-US"/>
              </w:rPr>
              <w:t>10</w:t>
            </w:r>
            <w:r>
              <w:rPr>
                <w:rFonts w:hint="default" w:ascii="Times New Roman" w:hAnsi="Times New Roman" w:cs="Times New Roman" w:eastAsiaTheme="minorEastAsia"/>
                <w:color w:val="auto"/>
              </w:rPr>
              <w:t>分</w:t>
            </w:r>
          </w:p>
        </w:tc>
        <w:tc>
          <w:tcPr>
            <w:tcW w:w="7695" w:type="dxa"/>
            <w:tcBorders>
              <w:top w:val="single" w:color="000000" w:sz="6" w:space="0"/>
              <w:left w:val="single" w:color="000000" w:sz="6" w:space="0"/>
              <w:bottom w:val="single" w:color="000000" w:sz="6" w:space="0"/>
              <w:right w:val="single" w:color="auto" w:sz="4" w:space="0"/>
              <w:tl2br w:val="nil"/>
              <w:tr2bl w:val="nil"/>
            </w:tcBorders>
            <w:tcMar>
              <w:top w:w="28" w:type="dxa"/>
              <w:left w:w="28" w:type="dxa"/>
              <w:bottom w:w="28" w:type="dxa"/>
              <w:right w:w="28" w:type="dxa"/>
            </w:tcMar>
            <w:vAlign w:val="center"/>
          </w:tcPr>
          <w:p w14:paraId="5117F1CD">
            <w:pPr>
              <w:pStyle w:val="74"/>
              <w:ind w:left="113"/>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执行团队。参选人为本项目执行团队人员配备投入情况。从人数、结构、专业、职称（职务）、岗位分工、工作经历等方面评估。（好：8-10分，一般4-7分，差：0-3分）</w:t>
            </w:r>
          </w:p>
        </w:tc>
      </w:tr>
      <w:tr w14:paraId="05285786">
        <w:tblPrEx>
          <w:tblCellMar>
            <w:top w:w="0" w:type="dxa"/>
            <w:left w:w="0" w:type="dxa"/>
            <w:bottom w:w="0" w:type="dxa"/>
            <w:right w:w="0" w:type="dxa"/>
          </w:tblCellMar>
        </w:tblPrEx>
        <w:trPr>
          <w:trHeight w:val="1475" w:hRule="atLeast"/>
        </w:trPr>
        <w:tc>
          <w:tcPr>
            <w:tcW w:w="570" w:type="dxa"/>
            <w:vMerge w:val="continue"/>
            <w:tcBorders>
              <w:left w:val="single" w:color="000000" w:sz="6" w:space="0"/>
              <w:right w:val="single" w:color="000000" w:sz="6" w:space="0"/>
              <w:tl2br w:val="nil"/>
              <w:tr2bl w:val="nil"/>
            </w:tcBorders>
          </w:tcPr>
          <w:p w14:paraId="47393BD7">
            <w:pPr>
              <w:rPr>
                <w:rFonts w:hint="default" w:ascii="Times New Roman" w:hAnsi="Times New Roman" w:cs="Times New Roman" w:eastAsiaTheme="minorEastAsia"/>
                <w:color w:val="auto"/>
              </w:rPr>
            </w:pPr>
          </w:p>
        </w:tc>
        <w:tc>
          <w:tcPr>
            <w:tcW w:w="1190" w:type="dxa"/>
            <w:vMerge w:val="continue"/>
            <w:tcBorders>
              <w:left w:val="single" w:color="000000" w:sz="6" w:space="0"/>
              <w:right w:val="single" w:color="000000" w:sz="6" w:space="0"/>
              <w:tl2br w:val="nil"/>
              <w:tr2bl w:val="nil"/>
            </w:tcBorders>
          </w:tcPr>
          <w:p w14:paraId="1E449E67">
            <w:pPr>
              <w:rPr>
                <w:rFonts w:hint="default" w:ascii="Times New Roman" w:hAnsi="Times New Roman" w:cs="Times New Roman" w:eastAsiaTheme="minorEastAsia"/>
                <w:color w:val="auto"/>
              </w:rPr>
            </w:pPr>
          </w:p>
        </w:tc>
        <w:tc>
          <w:tcPr>
            <w:tcW w:w="1048" w:type="dxa"/>
            <w:tcBorders>
              <w:top w:val="single" w:color="000000" w:sz="6" w:space="0"/>
              <w:left w:val="single" w:color="000000" w:sz="6" w:space="0"/>
              <w:right w:val="single" w:color="000000" w:sz="6" w:space="0"/>
              <w:tl2br w:val="nil"/>
              <w:tr2bl w:val="nil"/>
            </w:tcBorders>
            <w:tcMar>
              <w:top w:w="28" w:type="dxa"/>
              <w:left w:w="28" w:type="dxa"/>
              <w:bottom w:w="28" w:type="dxa"/>
              <w:right w:w="28" w:type="dxa"/>
            </w:tcMar>
            <w:vAlign w:val="center"/>
          </w:tcPr>
          <w:p w14:paraId="559B3A01">
            <w:pPr>
              <w:pStyle w:val="74"/>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20分</w:t>
            </w:r>
          </w:p>
        </w:tc>
        <w:tc>
          <w:tcPr>
            <w:tcW w:w="7695" w:type="dxa"/>
            <w:tcBorders>
              <w:top w:val="single" w:color="000000" w:sz="6" w:space="0"/>
              <w:left w:val="single" w:color="000000" w:sz="6" w:space="0"/>
              <w:right w:val="single" w:color="auto" w:sz="4" w:space="0"/>
              <w:tl2br w:val="nil"/>
              <w:tr2bl w:val="nil"/>
            </w:tcBorders>
            <w:tcMar>
              <w:top w:w="28" w:type="dxa"/>
              <w:left w:w="28" w:type="dxa"/>
              <w:bottom w:w="28" w:type="dxa"/>
              <w:right w:w="28" w:type="dxa"/>
            </w:tcMar>
            <w:vAlign w:val="center"/>
          </w:tcPr>
          <w:p w14:paraId="6E3B9577">
            <w:pPr>
              <w:pStyle w:val="74"/>
              <w:ind w:left="113"/>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lang w:val="en-US"/>
              </w:rPr>
              <w:t>服务方案：</w:t>
            </w:r>
            <w:r>
              <w:rPr>
                <w:rFonts w:hint="default" w:ascii="Times New Roman" w:hAnsi="Times New Roman" w:cs="Times New Roman" w:eastAsiaTheme="minorEastAsia"/>
                <w:color w:val="auto"/>
              </w:rPr>
              <w:t>参选人对赛事的熟悉程度，对赞助商各项权益落地的执行力，推广服务方案的具体情况（包括但不限于赛事（线上、线下）媒体宣传、内容创作、赞助商服务、场地协调、物料设计与制作等）。（好：15-20分，一般10-14分，差：0-9分）</w:t>
            </w:r>
          </w:p>
        </w:tc>
      </w:tr>
      <w:tr w14:paraId="0DD3CE14">
        <w:tblPrEx>
          <w:tblCellMar>
            <w:top w:w="0" w:type="dxa"/>
            <w:left w:w="0" w:type="dxa"/>
            <w:bottom w:w="0" w:type="dxa"/>
            <w:right w:w="0" w:type="dxa"/>
          </w:tblCellMar>
        </w:tblPrEx>
        <w:trPr>
          <w:trHeight w:val="957" w:hRule="atLeast"/>
        </w:trPr>
        <w:tc>
          <w:tcPr>
            <w:tcW w:w="570" w:type="dxa"/>
            <w:tcBorders>
              <w:left w:val="single" w:color="000000" w:sz="6" w:space="0"/>
              <w:right w:val="single" w:color="000000" w:sz="6" w:space="0"/>
              <w:tl2br w:val="nil"/>
              <w:tr2bl w:val="nil"/>
            </w:tcBorders>
          </w:tcPr>
          <w:p w14:paraId="34AA1ECA">
            <w:pPr>
              <w:rPr>
                <w:rFonts w:hint="default" w:ascii="Times New Roman" w:hAnsi="Times New Roman" w:cs="Times New Roman" w:eastAsiaTheme="minorEastAsia"/>
                <w:color w:val="auto"/>
              </w:rPr>
            </w:pPr>
          </w:p>
        </w:tc>
        <w:tc>
          <w:tcPr>
            <w:tcW w:w="1190" w:type="dxa"/>
            <w:vMerge w:val="continue"/>
            <w:tcBorders>
              <w:left w:val="single" w:color="000000" w:sz="6" w:space="0"/>
              <w:bottom w:val="single" w:color="000000" w:sz="6" w:space="0"/>
              <w:right w:val="single" w:color="000000" w:sz="6" w:space="0"/>
              <w:tl2br w:val="nil"/>
              <w:tr2bl w:val="nil"/>
            </w:tcBorders>
          </w:tcPr>
          <w:p w14:paraId="4703C21D">
            <w:pPr>
              <w:rPr>
                <w:rFonts w:hint="default" w:ascii="Times New Roman" w:hAnsi="Times New Roman" w:cs="Times New Roman" w:eastAsiaTheme="minorEastAsia"/>
                <w:color w:val="auto"/>
              </w:rPr>
            </w:pPr>
          </w:p>
        </w:tc>
        <w:tc>
          <w:tcPr>
            <w:tcW w:w="1048" w:type="dxa"/>
            <w:tcBorders>
              <w:top w:val="single" w:color="000000" w:sz="6" w:space="0"/>
              <w:left w:val="single" w:color="000000" w:sz="6" w:space="0"/>
              <w:right w:val="single" w:color="000000" w:sz="6" w:space="0"/>
              <w:tl2br w:val="nil"/>
              <w:tr2bl w:val="nil"/>
            </w:tcBorders>
            <w:shd w:val="clear" w:color="auto" w:fill="auto"/>
            <w:tcMar>
              <w:top w:w="28" w:type="dxa"/>
              <w:left w:w="28" w:type="dxa"/>
              <w:bottom w:w="28" w:type="dxa"/>
              <w:right w:w="28" w:type="dxa"/>
            </w:tcMar>
            <w:vAlign w:val="center"/>
          </w:tcPr>
          <w:p w14:paraId="51D4B495">
            <w:pPr>
              <w:pStyle w:val="74"/>
              <w:jc w:val="center"/>
              <w:rPr>
                <w:rFonts w:hint="default" w:ascii="Times New Roman" w:hAnsi="Times New Roman" w:cs="Times New Roman" w:eastAsiaTheme="minorEastAsia"/>
                <w:color w:val="auto"/>
                <w:sz w:val="24"/>
                <w:lang w:val="en-US" w:eastAsia="zh-CN" w:bidi="ar-SA"/>
              </w:rPr>
            </w:pPr>
            <w:r>
              <w:rPr>
                <w:rFonts w:hint="default" w:ascii="Times New Roman" w:hAnsi="Times New Roman" w:cs="Times New Roman" w:eastAsiaTheme="minorEastAsia"/>
                <w:color w:val="auto"/>
                <w:lang w:val="en-US"/>
              </w:rPr>
              <w:t>20</w:t>
            </w:r>
            <w:r>
              <w:rPr>
                <w:rFonts w:hint="default" w:ascii="Times New Roman" w:hAnsi="Times New Roman" w:cs="Times New Roman" w:eastAsiaTheme="minorEastAsia"/>
                <w:color w:val="auto"/>
              </w:rPr>
              <w:t>分</w:t>
            </w:r>
          </w:p>
        </w:tc>
        <w:tc>
          <w:tcPr>
            <w:tcW w:w="7695" w:type="dxa"/>
            <w:tcBorders>
              <w:top w:val="single" w:color="000000" w:sz="6" w:space="0"/>
              <w:left w:val="single" w:color="000000" w:sz="6" w:space="0"/>
              <w:right w:val="single" w:color="auto" w:sz="4" w:space="0"/>
              <w:tl2br w:val="nil"/>
              <w:tr2bl w:val="nil"/>
            </w:tcBorders>
            <w:shd w:val="clear" w:color="auto" w:fill="auto"/>
            <w:tcMar>
              <w:top w:w="28" w:type="dxa"/>
              <w:left w:w="28" w:type="dxa"/>
              <w:bottom w:w="28" w:type="dxa"/>
              <w:right w:w="28" w:type="dxa"/>
            </w:tcMar>
            <w:vAlign w:val="center"/>
          </w:tcPr>
          <w:p w14:paraId="7B51DC91">
            <w:pPr>
              <w:pStyle w:val="74"/>
              <w:ind w:left="113" w:leftChars="0"/>
              <w:rPr>
                <w:rFonts w:hint="default" w:ascii="Times New Roman" w:hAnsi="Times New Roman" w:cs="Times New Roman" w:eastAsiaTheme="minorEastAsia"/>
                <w:color w:val="auto"/>
                <w:sz w:val="24"/>
                <w:lang w:val="en-US" w:eastAsia="zh-CN" w:bidi="ar-SA"/>
              </w:rPr>
            </w:pPr>
            <w:r>
              <w:rPr>
                <w:rFonts w:hint="default" w:ascii="Times New Roman" w:hAnsi="Times New Roman" w:cs="Times New Roman" w:eastAsiaTheme="minorEastAsia"/>
                <w:color w:val="auto"/>
                <w:lang w:val="en-US"/>
              </w:rPr>
              <w:t>费用报价（包括报价项目、价格等）。</w:t>
            </w:r>
            <w:r>
              <w:rPr>
                <w:rFonts w:hint="default" w:ascii="Times New Roman" w:hAnsi="Times New Roman" w:cs="Times New Roman" w:eastAsiaTheme="minorEastAsia"/>
                <w:color w:val="auto"/>
              </w:rPr>
              <w:t>（好：15-20分，一般10-14分，差：0-9分）</w:t>
            </w:r>
          </w:p>
        </w:tc>
      </w:tr>
      <w:tr w14:paraId="49B27194">
        <w:tblPrEx>
          <w:tblCellMar>
            <w:top w:w="0" w:type="dxa"/>
            <w:left w:w="0" w:type="dxa"/>
            <w:bottom w:w="0" w:type="dxa"/>
            <w:right w:w="0" w:type="dxa"/>
          </w:tblCellMar>
        </w:tblPrEx>
        <w:trPr>
          <w:trHeight w:val="838" w:hRule="atLeast"/>
        </w:trPr>
        <w:tc>
          <w:tcPr>
            <w:tcW w:w="570" w:type="dxa"/>
            <w:vMerge w:val="restart"/>
            <w:tcBorders>
              <w:top w:val="single" w:color="000000" w:sz="6" w:space="0"/>
              <w:left w:val="single" w:color="000000" w:sz="6" w:space="0"/>
              <w:right w:val="single" w:color="000000" w:sz="6" w:space="0"/>
              <w:tl2br w:val="nil"/>
              <w:tr2bl w:val="nil"/>
            </w:tcBorders>
            <w:tcMar>
              <w:top w:w="28" w:type="dxa"/>
              <w:left w:w="28" w:type="dxa"/>
              <w:bottom w:w="28" w:type="dxa"/>
              <w:right w:w="28" w:type="dxa"/>
            </w:tcMar>
            <w:vAlign w:val="center"/>
          </w:tcPr>
          <w:p w14:paraId="14D50B25">
            <w:pPr>
              <w:pStyle w:val="74"/>
              <w:jc w:val="center"/>
              <w:rPr>
                <w:rFonts w:hint="default" w:ascii="Times New Roman" w:hAnsi="Times New Roman" w:cs="Times New Roman" w:eastAsiaTheme="minorEastAsia"/>
                <w:color w:val="auto"/>
                <w:lang w:val="en-US"/>
              </w:rPr>
            </w:pPr>
            <w:r>
              <w:rPr>
                <w:rFonts w:hint="default" w:ascii="Times New Roman" w:hAnsi="Times New Roman" w:cs="Times New Roman" w:eastAsiaTheme="minorEastAsia"/>
                <w:color w:val="auto"/>
                <w:lang w:val="en-US"/>
              </w:rPr>
              <w:t>3</w:t>
            </w:r>
          </w:p>
        </w:tc>
        <w:tc>
          <w:tcPr>
            <w:tcW w:w="1190" w:type="dxa"/>
            <w:vMerge w:val="restart"/>
            <w:tcBorders>
              <w:top w:val="single" w:color="000000" w:sz="6" w:space="0"/>
              <w:left w:val="single" w:color="000000" w:sz="6" w:space="0"/>
              <w:right w:val="single" w:color="000000" w:sz="6" w:space="0"/>
              <w:tl2br w:val="nil"/>
              <w:tr2bl w:val="nil"/>
            </w:tcBorders>
            <w:tcMar>
              <w:top w:w="28" w:type="dxa"/>
              <w:left w:w="28" w:type="dxa"/>
              <w:bottom w:w="28" w:type="dxa"/>
              <w:right w:w="28" w:type="dxa"/>
            </w:tcMar>
            <w:vAlign w:val="center"/>
          </w:tcPr>
          <w:p w14:paraId="49BE0AC2">
            <w:pPr>
              <w:pStyle w:val="74"/>
              <w:jc w:val="center"/>
              <w:rPr>
                <w:rFonts w:hint="default" w:ascii="Times New Roman" w:hAnsi="Times New Roman" w:cs="Times New Roman" w:eastAsiaTheme="minorEastAsia"/>
                <w:color w:val="auto"/>
                <w:lang w:val="en-US"/>
              </w:rPr>
            </w:pPr>
            <w:r>
              <w:rPr>
                <w:rFonts w:hint="default" w:ascii="Times New Roman" w:hAnsi="Times New Roman" w:cs="Times New Roman" w:eastAsiaTheme="minorEastAsia"/>
                <w:color w:val="auto"/>
                <w:lang w:val="en-US"/>
              </w:rPr>
              <w:t>同类型项目业绩及经验</w:t>
            </w:r>
          </w:p>
          <w:p w14:paraId="296636F9">
            <w:pPr>
              <w:pStyle w:val="74"/>
              <w:jc w:val="center"/>
              <w:rPr>
                <w:rFonts w:hint="default" w:ascii="Times New Roman" w:hAnsi="Times New Roman" w:cs="Times New Roman" w:eastAsiaTheme="minorEastAsia"/>
                <w:color w:val="auto"/>
                <w:lang w:val="en-US"/>
              </w:rPr>
            </w:pPr>
            <w:r>
              <w:rPr>
                <w:rFonts w:hint="default" w:ascii="Times New Roman" w:hAnsi="Times New Roman" w:cs="Times New Roman" w:eastAsiaTheme="minorEastAsia"/>
                <w:color w:val="auto"/>
                <w:lang w:val="en-US"/>
              </w:rPr>
              <w:t>（30分）</w:t>
            </w:r>
          </w:p>
        </w:tc>
        <w:tc>
          <w:tcPr>
            <w:tcW w:w="1048" w:type="dxa"/>
            <w:tcBorders>
              <w:top w:val="single" w:color="000000" w:sz="6" w:space="0"/>
              <w:left w:val="single" w:color="000000" w:sz="6" w:space="0"/>
              <w:bottom w:val="single" w:color="000000" w:sz="6" w:space="0"/>
              <w:right w:val="single" w:color="000000" w:sz="6" w:space="0"/>
              <w:tl2br w:val="nil"/>
              <w:tr2bl w:val="nil"/>
            </w:tcBorders>
            <w:tcMar>
              <w:top w:w="28" w:type="dxa"/>
              <w:left w:w="28" w:type="dxa"/>
              <w:bottom w:w="28" w:type="dxa"/>
              <w:right w:w="28" w:type="dxa"/>
            </w:tcMar>
            <w:vAlign w:val="center"/>
          </w:tcPr>
          <w:p w14:paraId="7F0CDB60">
            <w:pPr>
              <w:pStyle w:val="74"/>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lang w:val="en-US"/>
              </w:rPr>
              <w:t>15</w:t>
            </w:r>
            <w:r>
              <w:rPr>
                <w:rFonts w:hint="default" w:ascii="Times New Roman" w:hAnsi="Times New Roman" w:cs="Times New Roman" w:eastAsiaTheme="minorEastAsia"/>
                <w:color w:val="auto"/>
              </w:rPr>
              <w:t>分</w:t>
            </w:r>
          </w:p>
        </w:tc>
        <w:tc>
          <w:tcPr>
            <w:tcW w:w="7695" w:type="dxa"/>
            <w:tcBorders>
              <w:top w:val="single" w:color="000000" w:sz="6" w:space="0"/>
              <w:left w:val="single" w:color="000000" w:sz="6" w:space="0"/>
              <w:bottom w:val="single" w:color="000000" w:sz="6" w:space="0"/>
              <w:right w:val="single" w:color="auto" w:sz="4" w:space="0"/>
              <w:tl2br w:val="nil"/>
              <w:tr2bl w:val="nil"/>
            </w:tcBorders>
            <w:tcMar>
              <w:top w:w="28" w:type="dxa"/>
              <w:left w:w="28" w:type="dxa"/>
              <w:bottom w:w="28" w:type="dxa"/>
              <w:right w:w="28" w:type="dxa"/>
            </w:tcMar>
            <w:vAlign w:val="center"/>
          </w:tcPr>
          <w:p w14:paraId="697681B5">
            <w:pPr>
              <w:pStyle w:val="74"/>
              <w:ind w:left="113"/>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曾参与赛事推广服务的具体方案（包括但不限于执行团队、内容创作、赞助商服务、场地协调、物料设计与制作等）。（好：1</w:t>
            </w:r>
            <w:r>
              <w:rPr>
                <w:rFonts w:hint="default" w:ascii="Times New Roman" w:hAnsi="Times New Roman" w:cs="Times New Roman" w:eastAsiaTheme="minorEastAsia"/>
                <w:color w:val="auto"/>
                <w:lang w:val="en-US"/>
              </w:rPr>
              <w:t>1</w:t>
            </w:r>
            <w:r>
              <w:rPr>
                <w:rFonts w:hint="default" w:ascii="Times New Roman" w:hAnsi="Times New Roman" w:cs="Times New Roman" w:eastAsiaTheme="minorEastAsia"/>
                <w:color w:val="auto"/>
              </w:rPr>
              <w:t>-</w:t>
            </w:r>
            <w:r>
              <w:rPr>
                <w:rFonts w:hint="default" w:ascii="Times New Roman" w:hAnsi="Times New Roman" w:cs="Times New Roman" w:eastAsiaTheme="minorEastAsia"/>
                <w:color w:val="auto"/>
                <w:lang w:val="en-US"/>
              </w:rPr>
              <w:t>15</w:t>
            </w:r>
            <w:r>
              <w:rPr>
                <w:rFonts w:hint="default" w:ascii="Times New Roman" w:hAnsi="Times New Roman" w:cs="Times New Roman" w:eastAsiaTheme="minorEastAsia"/>
                <w:color w:val="auto"/>
              </w:rPr>
              <w:t>分，一般</w:t>
            </w:r>
            <w:r>
              <w:rPr>
                <w:rFonts w:hint="default" w:ascii="Times New Roman" w:hAnsi="Times New Roman" w:cs="Times New Roman" w:eastAsiaTheme="minorEastAsia"/>
                <w:color w:val="auto"/>
                <w:lang w:val="en-US"/>
              </w:rPr>
              <w:t>5</w:t>
            </w:r>
            <w:r>
              <w:rPr>
                <w:rFonts w:hint="default" w:ascii="Times New Roman" w:hAnsi="Times New Roman" w:cs="Times New Roman" w:eastAsiaTheme="minorEastAsia"/>
                <w:color w:val="auto"/>
              </w:rPr>
              <w:t>-1</w:t>
            </w:r>
            <w:r>
              <w:rPr>
                <w:rFonts w:hint="default" w:ascii="Times New Roman" w:hAnsi="Times New Roman" w:cs="Times New Roman" w:eastAsiaTheme="minorEastAsia"/>
                <w:color w:val="auto"/>
                <w:lang w:val="en-US"/>
              </w:rPr>
              <w:t>0</w:t>
            </w:r>
            <w:r>
              <w:rPr>
                <w:rFonts w:hint="default" w:ascii="Times New Roman" w:hAnsi="Times New Roman" w:cs="Times New Roman" w:eastAsiaTheme="minorEastAsia"/>
                <w:color w:val="auto"/>
              </w:rPr>
              <w:t>分，差：0-</w:t>
            </w:r>
            <w:r>
              <w:rPr>
                <w:rFonts w:hint="default" w:ascii="Times New Roman" w:hAnsi="Times New Roman" w:cs="Times New Roman" w:eastAsiaTheme="minorEastAsia"/>
                <w:color w:val="auto"/>
                <w:lang w:val="en-US"/>
              </w:rPr>
              <w:t>5</w:t>
            </w:r>
            <w:r>
              <w:rPr>
                <w:rFonts w:hint="default" w:ascii="Times New Roman" w:hAnsi="Times New Roman" w:cs="Times New Roman" w:eastAsiaTheme="minorEastAsia"/>
                <w:color w:val="auto"/>
              </w:rPr>
              <w:t>分）</w:t>
            </w:r>
          </w:p>
        </w:tc>
      </w:tr>
      <w:tr w14:paraId="36457920">
        <w:tblPrEx>
          <w:tblCellMar>
            <w:top w:w="0" w:type="dxa"/>
            <w:left w:w="0" w:type="dxa"/>
            <w:bottom w:w="0" w:type="dxa"/>
            <w:right w:w="0" w:type="dxa"/>
          </w:tblCellMar>
        </w:tblPrEx>
        <w:trPr>
          <w:trHeight w:val="1194" w:hRule="atLeast"/>
        </w:trPr>
        <w:tc>
          <w:tcPr>
            <w:tcW w:w="570" w:type="dxa"/>
            <w:vMerge w:val="continue"/>
            <w:tcBorders>
              <w:left w:val="single" w:color="000000" w:sz="6" w:space="0"/>
              <w:bottom w:val="single" w:color="auto" w:sz="4" w:space="0"/>
              <w:right w:val="single" w:color="000000" w:sz="6" w:space="0"/>
              <w:tl2br w:val="nil"/>
              <w:tr2bl w:val="nil"/>
            </w:tcBorders>
            <w:tcMar>
              <w:top w:w="28" w:type="dxa"/>
              <w:left w:w="28" w:type="dxa"/>
              <w:bottom w:w="28" w:type="dxa"/>
              <w:right w:w="28" w:type="dxa"/>
            </w:tcMar>
            <w:vAlign w:val="center"/>
          </w:tcPr>
          <w:p w14:paraId="6B2F0A34">
            <w:pPr>
              <w:pStyle w:val="74"/>
              <w:jc w:val="center"/>
              <w:rPr>
                <w:rFonts w:hint="default" w:ascii="Times New Roman" w:hAnsi="Times New Roman" w:cs="Times New Roman" w:eastAsiaTheme="minorEastAsia"/>
                <w:color w:val="auto"/>
                <w:lang w:val="en-US"/>
              </w:rPr>
            </w:pPr>
          </w:p>
        </w:tc>
        <w:tc>
          <w:tcPr>
            <w:tcW w:w="1190" w:type="dxa"/>
            <w:vMerge w:val="continue"/>
            <w:tcBorders>
              <w:left w:val="single" w:color="000000" w:sz="6" w:space="0"/>
              <w:bottom w:val="single" w:color="auto" w:sz="4" w:space="0"/>
              <w:right w:val="single" w:color="000000" w:sz="6" w:space="0"/>
              <w:tl2br w:val="nil"/>
              <w:tr2bl w:val="nil"/>
            </w:tcBorders>
            <w:tcMar>
              <w:top w:w="28" w:type="dxa"/>
              <w:left w:w="28" w:type="dxa"/>
              <w:bottom w:w="28" w:type="dxa"/>
              <w:right w:w="28" w:type="dxa"/>
            </w:tcMar>
            <w:vAlign w:val="center"/>
          </w:tcPr>
          <w:p w14:paraId="1ABCA047">
            <w:pPr>
              <w:pStyle w:val="74"/>
              <w:jc w:val="center"/>
              <w:rPr>
                <w:rFonts w:hint="default" w:ascii="Times New Roman" w:hAnsi="Times New Roman" w:cs="Times New Roman" w:eastAsiaTheme="minorEastAsia"/>
                <w:color w:val="auto"/>
                <w:lang w:val="en-US"/>
              </w:rPr>
            </w:pPr>
          </w:p>
        </w:tc>
        <w:tc>
          <w:tcPr>
            <w:tcW w:w="1048" w:type="dxa"/>
            <w:tcBorders>
              <w:top w:val="single" w:color="000000" w:sz="6" w:space="0"/>
              <w:left w:val="single" w:color="000000" w:sz="6" w:space="0"/>
              <w:bottom w:val="single" w:color="auto" w:sz="4" w:space="0"/>
              <w:right w:val="single" w:color="000000" w:sz="6" w:space="0"/>
              <w:tl2br w:val="nil"/>
              <w:tr2bl w:val="nil"/>
            </w:tcBorders>
            <w:tcMar>
              <w:top w:w="28" w:type="dxa"/>
              <w:left w:w="28" w:type="dxa"/>
              <w:bottom w:w="28" w:type="dxa"/>
              <w:right w:w="28" w:type="dxa"/>
            </w:tcMar>
            <w:vAlign w:val="center"/>
          </w:tcPr>
          <w:p w14:paraId="1EB8E966">
            <w:pPr>
              <w:pStyle w:val="74"/>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lang w:val="en-US"/>
              </w:rPr>
              <w:t>15</w:t>
            </w:r>
            <w:r>
              <w:rPr>
                <w:rFonts w:hint="default" w:ascii="Times New Roman" w:hAnsi="Times New Roman" w:cs="Times New Roman" w:eastAsiaTheme="minorEastAsia"/>
                <w:color w:val="auto"/>
              </w:rPr>
              <w:t>分</w:t>
            </w:r>
          </w:p>
        </w:tc>
        <w:tc>
          <w:tcPr>
            <w:tcW w:w="7695" w:type="dxa"/>
            <w:tcBorders>
              <w:top w:val="single" w:color="000000" w:sz="6" w:space="0"/>
              <w:left w:val="single" w:color="000000" w:sz="6" w:space="0"/>
              <w:bottom w:val="single" w:color="000000" w:sz="6" w:space="0"/>
              <w:right w:val="single" w:color="auto" w:sz="4" w:space="0"/>
              <w:tl2br w:val="nil"/>
              <w:tr2bl w:val="nil"/>
            </w:tcBorders>
            <w:tcMar>
              <w:top w:w="28" w:type="dxa"/>
              <w:left w:w="28" w:type="dxa"/>
              <w:bottom w:w="28" w:type="dxa"/>
              <w:right w:w="28" w:type="dxa"/>
            </w:tcMar>
            <w:vAlign w:val="center"/>
          </w:tcPr>
          <w:p w14:paraId="7FC992D8">
            <w:pPr>
              <w:pStyle w:val="74"/>
              <w:ind w:left="113"/>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曾参与赛事推广服务的社会效益（包括赛事（线上、线下）媒体宣传、赞助商满意度、各相关方的收益情况等）。好：1</w:t>
            </w:r>
            <w:r>
              <w:rPr>
                <w:rFonts w:hint="default" w:ascii="Times New Roman" w:hAnsi="Times New Roman" w:cs="Times New Roman" w:eastAsiaTheme="minorEastAsia"/>
                <w:color w:val="auto"/>
                <w:lang w:val="en-US"/>
              </w:rPr>
              <w:t>1</w:t>
            </w:r>
            <w:r>
              <w:rPr>
                <w:rFonts w:hint="default" w:ascii="Times New Roman" w:hAnsi="Times New Roman" w:cs="Times New Roman" w:eastAsiaTheme="minorEastAsia"/>
                <w:color w:val="auto"/>
              </w:rPr>
              <w:t>-</w:t>
            </w:r>
            <w:r>
              <w:rPr>
                <w:rFonts w:hint="default" w:ascii="Times New Roman" w:hAnsi="Times New Roman" w:cs="Times New Roman" w:eastAsiaTheme="minorEastAsia"/>
                <w:color w:val="auto"/>
                <w:lang w:val="en-US"/>
              </w:rPr>
              <w:t>15</w:t>
            </w:r>
            <w:r>
              <w:rPr>
                <w:rFonts w:hint="default" w:ascii="Times New Roman" w:hAnsi="Times New Roman" w:cs="Times New Roman" w:eastAsiaTheme="minorEastAsia"/>
                <w:color w:val="auto"/>
              </w:rPr>
              <w:t>分，一般</w:t>
            </w:r>
            <w:r>
              <w:rPr>
                <w:rFonts w:hint="default" w:ascii="Times New Roman" w:hAnsi="Times New Roman" w:cs="Times New Roman" w:eastAsiaTheme="minorEastAsia"/>
                <w:color w:val="auto"/>
                <w:lang w:val="en-US"/>
              </w:rPr>
              <w:t>5</w:t>
            </w:r>
            <w:r>
              <w:rPr>
                <w:rFonts w:hint="default" w:ascii="Times New Roman" w:hAnsi="Times New Roman" w:cs="Times New Roman" w:eastAsiaTheme="minorEastAsia"/>
                <w:color w:val="auto"/>
              </w:rPr>
              <w:t>-1</w:t>
            </w:r>
            <w:r>
              <w:rPr>
                <w:rFonts w:hint="default" w:ascii="Times New Roman" w:hAnsi="Times New Roman" w:cs="Times New Roman" w:eastAsiaTheme="minorEastAsia"/>
                <w:color w:val="auto"/>
                <w:lang w:val="en-US"/>
              </w:rPr>
              <w:t>0</w:t>
            </w:r>
            <w:r>
              <w:rPr>
                <w:rFonts w:hint="default" w:ascii="Times New Roman" w:hAnsi="Times New Roman" w:cs="Times New Roman" w:eastAsiaTheme="minorEastAsia"/>
                <w:color w:val="auto"/>
              </w:rPr>
              <w:t>分，差：0-</w:t>
            </w:r>
            <w:r>
              <w:rPr>
                <w:rFonts w:hint="default" w:ascii="Times New Roman" w:hAnsi="Times New Roman" w:cs="Times New Roman" w:eastAsiaTheme="minorEastAsia"/>
                <w:color w:val="auto"/>
                <w:lang w:val="en-US"/>
              </w:rPr>
              <w:t>5</w:t>
            </w:r>
            <w:r>
              <w:rPr>
                <w:rFonts w:hint="default" w:ascii="Times New Roman" w:hAnsi="Times New Roman" w:cs="Times New Roman" w:eastAsiaTheme="minorEastAsia"/>
                <w:color w:val="auto"/>
              </w:rPr>
              <w:t>分）</w:t>
            </w:r>
          </w:p>
        </w:tc>
      </w:tr>
    </w:tbl>
    <w:p w14:paraId="3C4E557B">
      <w:pPr>
        <w:widowControl/>
        <w:autoSpaceDE w:val="0"/>
        <w:autoSpaceDN w:val="0"/>
        <w:snapToGrid w:val="0"/>
        <w:spacing w:line="360" w:lineRule="auto"/>
        <w:textAlignment w:val="bottom"/>
        <w:rPr>
          <w:rFonts w:hint="default" w:ascii="Times New Roman" w:hAnsi="Times New Roman" w:cs="Times New Roman"/>
          <w:color w:val="auto"/>
        </w:rPr>
      </w:pPr>
      <w:bookmarkStart w:id="11" w:name="_Toc477187450"/>
    </w:p>
    <w:p w14:paraId="0FCCE1BD">
      <w:pPr>
        <w:widowControl/>
        <w:autoSpaceDE w:val="0"/>
        <w:autoSpaceDN w:val="0"/>
        <w:snapToGrid w:val="0"/>
        <w:spacing w:line="360" w:lineRule="auto"/>
        <w:textAlignment w:val="bottom"/>
        <w:rPr>
          <w:rFonts w:hint="default" w:ascii="Times New Roman" w:hAnsi="Times New Roman" w:cs="Times New Roman"/>
          <w:color w:val="auto"/>
        </w:rPr>
      </w:pPr>
      <w:r>
        <w:rPr>
          <w:rFonts w:hint="default" w:ascii="Times New Roman" w:hAnsi="Times New Roman" w:cs="Times New Roman"/>
          <w:color w:val="auto"/>
        </w:rPr>
        <w:t>注：最终得分保留小数点后两位。</w:t>
      </w:r>
    </w:p>
    <w:p w14:paraId="221336FF">
      <w:pPr>
        <w:pStyle w:val="2"/>
        <w:snapToGrid w:val="0"/>
        <w:spacing w:line="400" w:lineRule="exact"/>
        <w:rPr>
          <w:rFonts w:hint="default" w:ascii="Times New Roman" w:hAnsi="Times New Roman" w:eastAsia="宋体" w:cs="Times New Roman"/>
          <w:color w:val="auto"/>
        </w:rPr>
        <w:sectPr>
          <w:footerReference r:id="rId9" w:type="first"/>
          <w:footerReference r:id="rId8" w:type="default"/>
          <w:pgSz w:w="11906" w:h="16838"/>
          <w:pgMar w:top="1440" w:right="1797" w:bottom="1440" w:left="1797" w:header="851" w:footer="992" w:gutter="0"/>
          <w:pgNumType w:fmt="decimal" w:start="1"/>
          <w:cols w:space="425" w:num="1"/>
          <w:docGrid w:linePitch="326" w:charSpace="0"/>
        </w:sectPr>
      </w:pPr>
    </w:p>
    <w:bookmarkEnd w:id="11"/>
    <w:p w14:paraId="2ABD3013">
      <w:pPr>
        <w:pStyle w:val="2"/>
        <w:snapToGrid w:val="0"/>
        <w:spacing w:line="400" w:lineRule="exact"/>
        <w:rPr>
          <w:rFonts w:hint="default" w:ascii="Times New Roman" w:hAnsi="Times New Roman" w:cs="Times New Roman"/>
          <w:b/>
          <w:bCs/>
          <w:color w:val="auto"/>
        </w:rPr>
      </w:pPr>
      <w:bookmarkStart w:id="12" w:name="_Toc477187451"/>
      <w:bookmarkStart w:id="13" w:name="_Toc28380"/>
      <w:r>
        <w:rPr>
          <w:rFonts w:hint="default" w:ascii="Times New Roman" w:hAnsi="Times New Roman" w:eastAsia="宋体" w:cs="Times New Roman"/>
          <w:color w:val="auto"/>
          <w:sz w:val="36"/>
          <w:szCs w:val="36"/>
        </w:rPr>
        <w:t>第五章 响应文件格式</w:t>
      </w:r>
      <w:bookmarkEnd w:id="12"/>
      <w:bookmarkEnd w:id="13"/>
    </w:p>
    <w:p w14:paraId="04D27277">
      <w:pPr>
        <w:snapToGrid w:val="0"/>
        <w:spacing w:line="400" w:lineRule="exact"/>
        <w:jc w:val="center"/>
        <w:rPr>
          <w:rFonts w:hint="default" w:ascii="Times New Roman" w:hAnsi="Times New Roman" w:cs="Times New Roman"/>
          <w:b/>
          <w:bCs/>
          <w:color w:val="auto"/>
          <w:sz w:val="32"/>
          <w:szCs w:val="32"/>
        </w:rPr>
      </w:pPr>
      <w:r>
        <w:rPr>
          <w:rFonts w:hint="default" w:ascii="Times New Roman" w:hAnsi="Times New Roman" w:cs="Times New Roman"/>
          <w:b/>
          <w:bCs/>
          <w:color w:val="auto"/>
          <w:sz w:val="32"/>
          <w:szCs w:val="32"/>
        </w:rPr>
        <w:t>供应商提交文件须知：</w:t>
      </w:r>
    </w:p>
    <w:p w14:paraId="2D035E56">
      <w:pPr>
        <w:pStyle w:val="38"/>
        <w:adjustRightInd w:val="0"/>
        <w:snapToGrid w:val="0"/>
        <w:spacing w:before="0" w:after="0" w:line="480" w:lineRule="exact"/>
        <w:ind w:firstLine="480"/>
        <w:jc w:val="both"/>
        <w:rPr>
          <w:rFonts w:hint="default" w:ascii="Times New Roman" w:hAnsi="Times New Roman" w:cs="Times New Roman" w:eastAsiaTheme="minorEastAsia"/>
          <w:color w:val="auto"/>
        </w:rPr>
      </w:pPr>
      <w:r>
        <w:rPr>
          <w:rFonts w:hint="default" w:ascii="Times New Roman" w:hAnsi="Times New Roman" w:eastAsia="宋体" w:cs="Times New Roman"/>
          <w:color w:val="auto"/>
          <w:sz w:val="24"/>
          <w:szCs w:val="24"/>
          <w:lang w:val="en-US"/>
        </w:rPr>
        <w:t>一、</w:t>
      </w:r>
      <w:r>
        <w:rPr>
          <w:rFonts w:hint="default" w:ascii="Times New Roman" w:hAnsi="Times New Roman" w:eastAsia="宋体" w:cs="Times New Roman"/>
          <w:color w:val="auto"/>
          <w:sz w:val="24"/>
          <w:szCs w:val="24"/>
        </w:rPr>
        <w:t>本部分内容仅提供格式要求，并不代表所有列出格式的文件本项目全部必须提交。</w:t>
      </w:r>
    </w:p>
    <w:p w14:paraId="4301734A">
      <w:pPr>
        <w:pStyle w:val="38"/>
        <w:tabs>
          <w:tab w:val="left" w:pos="168"/>
        </w:tabs>
        <w:adjustRightInd w:val="0"/>
        <w:snapToGrid w:val="0"/>
        <w:spacing w:before="0" w:after="0" w:line="48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rPr>
        <w:t>二、</w:t>
      </w:r>
      <w:r>
        <w:rPr>
          <w:rFonts w:hint="default" w:ascii="Times New Roman" w:hAnsi="Times New Roman" w:eastAsia="宋体" w:cs="Times New Roman"/>
          <w:color w:val="auto"/>
          <w:sz w:val="24"/>
          <w:szCs w:val="24"/>
        </w:rPr>
        <w:t>供应商应严格按照以下目录顺序填写和提交下述规定的全部格式文件以及其他有关资料，混乱的编排导致响应文件被误读或查找不到，后果由供应商承担。</w:t>
      </w:r>
    </w:p>
    <w:p w14:paraId="6B40EC2D">
      <w:pPr>
        <w:pStyle w:val="38"/>
        <w:tabs>
          <w:tab w:val="left" w:pos="168"/>
        </w:tabs>
        <w:adjustRightInd w:val="0"/>
        <w:snapToGrid w:val="0"/>
        <w:spacing w:before="0" w:after="0" w:line="480" w:lineRule="exact"/>
        <w:ind w:firstLine="480"/>
        <w:jc w:val="both"/>
        <w:rPr>
          <w:rFonts w:hint="default" w:ascii="Times New Roman" w:hAnsi="Times New Roman" w:eastAsia="宋体" w:cs="Times New Roman"/>
          <w:color w:val="auto"/>
          <w:sz w:val="24"/>
          <w:szCs w:val="24"/>
          <w:lang w:val="en-US"/>
        </w:rPr>
      </w:pPr>
      <w:r>
        <w:rPr>
          <w:rFonts w:hint="default" w:ascii="Times New Roman" w:hAnsi="Times New Roman" w:eastAsia="宋体" w:cs="Times New Roman"/>
          <w:color w:val="auto"/>
          <w:sz w:val="24"/>
          <w:szCs w:val="24"/>
          <w:lang w:val="en-US"/>
        </w:rPr>
        <w:t>三、响应文件材料：</w:t>
      </w:r>
    </w:p>
    <w:p w14:paraId="16B7CA01">
      <w:pPr>
        <w:pStyle w:val="12"/>
        <w:ind w:left="0" w:firstLine="480" w:firstLineChars="200"/>
        <w:rPr>
          <w:rFonts w:hint="default" w:ascii="Times New Roman" w:hAnsi="Times New Roman" w:cs="Times New Roman" w:eastAsiaTheme="minorEastAsia"/>
          <w:b w:val="0"/>
          <w:bCs w:val="0"/>
          <w:color w:val="auto"/>
          <w:sz w:val="24"/>
          <w:szCs w:val="24"/>
          <w:lang w:val="en-US" w:eastAsia="zh-CN"/>
        </w:rPr>
      </w:pPr>
      <w:r>
        <w:rPr>
          <w:rFonts w:hint="default" w:ascii="Times New Roman" w:hAnsi="Times New Roman" w:cs="Times New Roman" w:eastAsiaTheme="minorEastAsia"/>
          <w:b w:val="0"/>
          <w:bCs w:val="0"/>
          <w:color w:val="auto"/>
          <w:sz w:val="24"/>
          <w:szCs w:val="24"/>
          <w:lang w:val="en-US" w:eastAsia="zh-CN"/>
        </w:rPr>
        <w:t>1、</w:t>
      </w:r>
      <w:r>
        <w:rPr>
          <w:rFonts w:hint="default" w:ascii="Times New Roman" w:hAnsi="Times New Roman" w:cs="Times New Roman" w:eastAsiaTheme="minorEastAsia"/>
          <w:b w:val="0"/>
          <w:bCs w:val="0"/>
          <w:color w:val="auto"/>
          <w:sz w:val="24"/>
          <w:szCs w:val="24"/>
        </w:rPr>
        <w:t>响应</w:t>
      </w:r>
      <w:r>
        <w:rPr>
          <w:rFonts w:hint="default" w:ascii="Times New Roman" w:hAnsi="Times New Roman" w:cs="Times New Roman" w:eastAsiaTheme="minorEastAsia"/>
          <w:b w:val="0"/>
          <w:bCs w:val="0"/>
          <w:color w:val="auto"/>
          <w:sz w:val="24"/>
          <w:szCs w:val="24"/>
          <w:lang w:val="en-US" w:eastAsia="zh-CN"/>
        </w:rPr>
        <w:t>函（附件1</w:t>
      </w:r>
      <w:r>
        <w:rPr>
          <w:rFonts w:hint="eastAsia" w:ascii="Times New Roman" w:hAnsi="Times New Roman" w:cs="Times New Roman" w:eastAsiaTheme="minorEastAsia"/>
          <w:b w:val="0"/>
          <w:bCs w:val="0"/>
          <w:color w:val="auto"/>
          <w:sz w:val="24"/>
          <w:szCs w:val="24"/>
          <w:lang w:val="en-US" w:eastAsia="zh-CN"/>
        </w:rPr>
        <w:t>、2</w:t>
      </w:r>
      <w:r>
        <w:rPr>
          <w:rFonts w:hint="default" w:ascii="Times New Roman" w:hAnsi="Times New Roman" w:cs="Times New Roman" w:eastAsiaTheme="minorEastAsia"/>
          <w:b w:val="0"/>
          <w:bCs w:val="0"/>
          <w:color w:val="auto"/>
          <w:sz w:val="24"/>
          <w:szCs w:val="24"/>
          <w:lang w:val="en-US" w:eastAsia="zh-CN"/>
        </w:rPr>
        <w:t>）</w:t>
      </w:r>
    </w:p>
    <w:p w14:paraId="74B9D019">
      <w:pPr>
        <w:pStyle w:val="12"/>
        <w:ind w:left="0" w:firstLine="480" w:firstLineChars="200"/>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lang w:val="en-US" w:eastAsia="zh-CN"/>
        </w:rPr>
        <w:t>2</w:t>
      </w:r>
      <w:r>
        <w:rPr>
          <w:rFonts w:hint="default" w:ascii="Times New Roman" w:hAnsi="Times New Roman" w:cs="Times New Roman" w:eastAsiaTheme="minorEastAsia"/>
          <w:color w:val="auto"/>
          <w:sz w:val="24"/>
          <w:szCs w:val="24"/>
        </w:rPr>
        <w:t>、法定代表人证明书原件及身份证复印件；或法定代表人授权委托书原件及被授权代表身份证复印件</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lang w:val="en-US" w:eastAsia="zh-CN"/>
        </w:rPr>
        <w:t>附件3-4</w:t>
      </w:r>
      <w:r>
        <w:rPr>
          <w:rFonts w:hint="default" w:ascii="Times New Roman" w:hAnsi="Times New Roman" w:cs="Times New Roman" w:eastAsiaTheme="minorEastAsia"/>
          <w:color w:val="auto"/>
          <w:sz w:val="24"/>
          <w:szCs w:val="24"/>
          <w:lang w:eastAsia="zh-CN"/>
        </w:rPr>
        <w:t>）</w:t>
      </w:r>
    </w:p>
    <w:p w14:paraId="24FFF199">
      <w:pPr>
        <w:pStyle w:val="12"/>
        <w:ind w:left="0"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lang w:val="en-US" w:eastAsia="zh-CN"/>
        </w:rPr>
        <w:t>3</w:t>
      </w:r>
      <w:r>
        <w:rPr>
          <w:rFonts w:hint="default" w:ascii="Times New Roman" w:hAnsi="Times New Roman" w:cs="Times New Roman" w:eastAsiaTheme="minorEastAsia"/>
          <w:color w:val="auto"/>
          <w:sz w:val="24"/>
          <w:szCs w:val="24"/>
        </w:rPr>
        <w:t>、企业</w:t>
      </w:r>
      <w:r>
        <w:rPr>
          <w:rFonts w:hint="eastAsia" w:ascii="Times New Roman" w:hAnsi="Times New Roman" w:cs="Times New Roman" w:eastAsiaTheme="minorEastAsia"/>
          <w:color w:val="auto"/>
          <w:sz w:val="24"/>
          <w:szCs w:val="24"/>
          <w:lang w:val="en-US" w:eastAsia="zh-CN"/>
        </w:rPr>
        <w:t>或机构</w:t>
      </w:r>
      <w:r>
        <w:rPr>
          <w:rFonts w:hint="default" w:ascii="Times New Roman" w:hAnsi="Times New Roman" w:cs="Times New Roman" w:eastAsiaTheme="minorEastAsia"/>
          <w:color w:val="auto"/>
          <w:sz w:val="24"/>
          <w:szCs w:val="24"/>
        </w:rPr>
        <w:t>营业执照副本复印件；</w:t>
      </w:r>
    </w:p>
    <w:p w14:paraId="6A81B389">
      <w:pPr>
        <w:pStyle w:val="12"/>
        <w:ind w:left="0"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lang w:val="en-US" w:eastAsia="zh-CN"/>
        </w:rPr>
        <w:t>4</w:t>
      </w:r>
      <w:r>
        <w:rPr>
          <w:rFonts w:hint="default" w:ascii="Times New Roman" w:hAnsi="Times New Roman" w:cs="Times New Roman" w:eastAsiaTheme="minorEastAsia"/>
          <w:color w:val="auto"/>
          <w:sz w:val="24"/>
          <w:szCs w:val="24"/>
        </w:rPr>
        <w:t>、</w:t>
      </w:r>
      <w:r>
        <w:rPr>
          <w:rFonts w:hint="eastAsia" w:ascii="Times New Roman" w:hAnsi="Times New Roman" w:cs="Times New Roman" w:eastAsiaTheme="minorEastAsia"/>
          <w:color w:val="auto"/>
          <w:sz w:val="24"/>
          <w:szCs w:val="24"/>
          <w:lang w:val="en-US" w:eastAsia="zh-CN"/>
        </w:rPr>
        <w:t>供应商</w:t>
      </w:r>
      <w:r>
        <w:rPr>
          <w:rFonts w:hint="default" w:ascii="Times New Roman" w:hAnsi="Times New Roman" w:cs="Times New Roman" w:eastAsiaTheme="minorEastAsia"/>
          <w:color w:val="auto"/>
          <w:sz w:val="24"/>
          <w:szCs w:val="24"/>
        </w:rPr>
        <w:t>背景介绍，包括组织机构、业务范围、管理层介绍、专业人员构成；</w:t>
      </w:r>
    </w:p>
    <w:p w14:paraId="23742EE6">
      <w:pPr>
        <w:pStyle w:val="12"/>
        <w:ind w:left="0" w:firstLine="480" w:firstLineChars="200"/>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lang w:val="en-US" w:eastAsia="zh-CN"/>
        </w:rPr>
        <w:t>5</w:t>
      </w:r>
      <w:r>
        <w:rPr>
          <w:rFonts w:hint="default" w:ascii="Times New Roman" w:hAnsi="Times New Roman" w:cs="Times New Roman" w:eastAsiaTheme="minorEastAsia"/>
          <w:color w:val="auto"/>
          <w:sz w:val="24"/>
          <w:szCs w:val="24"/>
        </w:rPr>
        <w:t>、最近三年依法缴纳税收和社会费用保险的相关记录</w:t>
      </w:r>
      <w:r>
        <w:rPr>
          <w:rFonts w:hint="default" w:ascii="Times New Roman" w:hAnsi="Times New Roman" w:cs="Times New Roman" w:eastAsiaTheme="minorEastAsia"/>
          <w:color w:val="auto"/>
          <w:sz w:val="24"/>
          <w:szCs w:val="24"/>
          <w:lang w:eastAsia="zh-CN"/>
        </w:rPr>
        <w:t>。</w:t>
      </w:r>
    </w:p>
    <w:p w14:paraId="09F85576">
      <w:pPr>
        <w:pStyle w:val="12"/>
        <w:ind w:left="0" w:firstLine="480" w:firstLineChars="200"/>
        <w:rPr>
          <w:rFonts w:hint="default" w:ascii="Times New Roman" w:hAnsi="Times New Roman" w:cs="Times New Roman" w:eastAsiaTheme="minorEastAsia"/>
          <w:b/>
          <w:bCs/>
          <w:color w:val="auto"/>
          <w:sz w:val="24"/>
          <w:szCs w:val="24"/>
          <w:lang w:val="en-US" w:eastAsia="zh-CN"/>
        </w:rPr>
      </w:pPr>
      <w:r>
        <w:rPr>
          <w:rFonts w:hint="default" w:ascii="Times New Roman" w:hAnsi="Times New Roman" w:cs="Times New Roman" w:eastAsiaTheme="minorEastAsia"/>
          <w:color w:val="auto"/>
          <w:sz w:val="24"/>
          <w:szCs w:val="24"/>
          <w:lang w:val="en-US" w:eastAsia="zh-CN"/>
        </w:rPr>
        <w:t>6</w:t>
      </w:r>
      <w:r>
        <w:rPr>
          <w:rFonts w:hint="default" w:ascii="Times New Roman" w:hAnsi="Times New Roman" w:cs="Times New Roman" w:eastAsiaTheme="minorEastAsia"/>
          <w:color w:val="auto"/>
          <w:sz w:val="24"/>
          <w:szCs w:val="24"/>
        </w:rPr>
        <w:t>、近三年以来同类服务的成功案例介绍，并附相关证明文件复印件；</w:t>
      </w:r>
    </w:p>
    <w:p w14:paraId="58903F59">
      <w:pPr>
        <w:ind w:firstLine="480" w:firstLineChars="200"/>
        <w:rPr>
          <w:rFonts w:hint="default" w:ascii="Times New Roman" w:hAnsi="Times New Roman" w:cs="Times New Roman" w:eastAsiaTheme="minorEastAsia"/>
          <w:b w:val="0"/>
          <w:bCs w:val="0"/>
          <w:color w:val="auto"/>
          <w:sz w:val="24"/>
          <w:szCs w:val="24"/>
          <w:lang w:val="en-US" w:eastAsia="zh-CN"/>
        </w:rPr>
      </w:pPr>
      <w:r>
        <w:rPr>
          <w:rFonts w:hint="default" w:ascii="Times New Roman" w:hAnsi="Times New Roman" w:cs="Times New Roman" w:eastAsiaTheme="minorEastAsia"/>
          <w:b w:val="0"/>
          <w:bCs w:val="0"/>
          <w:color w:val="auto"/>
          <w:sz w:val="24"/>
          <w:szCs w:val="24"/>
          <w:lang w:val="en-US" w:eastAsia="zh-CN"/>
        </w:rPr>
        <w:t>7、针对应征项目的详细服务方案；</w:t>
      </w:r>
    </w:p>
    <w:p w14:paraId="3B893A41">
      <w:pPr>
        <w:pStyle w:val="12"/>
        <w:ind w:left="0" w:firstLine="480" w:firstLineChars="200"/>
        <w:rPr>
          <w:rFonts w:hint="default" w:ascii="Times New Roman" w:hAnsi="Times New Roman" w:cs="Times New Roman" w:eastAsiaTheme="minorEastAsia"/>
          <w:b w:val="0"/>
          <w:bCs w:val="0"/>
          <w:color w:val="auto"/>
          <w:sz w:val="24"/>
          <w:szCs w:val="24"/>
          <w:lang w:val="en-US" w:eastAsia="zh-CN"/>
        </w:rPr>
      </w:pPr>
      <w:r>
        <w:rPr>
          <w:rFonts w:hint="default" w:ascii="Times New Roman" w:hAnsi="Times New Roman" w:cs="Times New Roman" w:eastAsiaTheme="minorEastAsia"/>
          <w:b w:val="0"/>
          <w:bCs w:val="0"/>
          <w:color w:val="auto"/>
          <w:sz w:val="24"/>
          <w:szCs w:val="24"/>
          <w:lang w:val="en-US" w:eastAsia="zh-CN"/>
        </w:rPr>
        <w:t>8、</w:t>
      </w:r>
      <w:r>
        <w:rPr>
          <w:rFonts w:hint="default" w:ascii="Times New Roman" w:hAnsi="Times New Roman" w:cs="Times New Roman" w:eastAsiaTheme="minorEastAsia"/>
          <w:color w:val="auto"/>
          <w:sz w:val="24"/>
          <w:szCs w:val="24"/>
        </w:rPr>
        <w:t>针对应征项目配备的人员或服务整体计划介绍；</w:t>
      </w:r>
    </w:p>
    <w:p w14:paraId="54935548">
      <w:pPr>
        <w:pStyle w:val="12"/>
        <w:ind w:left="0" w:firstLine="480" w:firstLineChars="200"/>
        <w:rPr>
          <w:rFonts w:hint="default" w:ascii="Times New Roman" w:hAnsi="Times New Roman" w:cs="Times New Roman" w:eastAsiaTheme="minorEastAsia"/>
          <w:b w:val="0"/>
          <w:bCs w:val="0"/>
          <w:color w:val="auto"/>
          <w:sz w:val="24"/>
          <w:szCs w:val="24"/>
          <w:lang w:val="en-US" w:eastAsia="zh-CN"/>
        </w:rPr>
      </w:pPr>
      <w:r>
        <w:rPr>
          <w:rFonts w:hint="default" w:ascii="Times New Roman" w:hAnsi="Times New Roman" w:cs="Times New Roman" w:eastAsiaTheme="minorEastAsia"/>
          <w:b w:val="0"/>
          <w:bCs w:val="0"/>
          <w:color w:val="auto"/>
          <w:sz w:val="24"/>
          <w:szCs w:val="24"/>
          <w:lang w:val="en-US" w:eastAsia="zh-CN"/>
        </w:rPr>
        <w:t>9、报价表及报价详细清单；</w:t>
      </w:r>
    </w:p>
    <w:p w14:paraId="12BD9B64">
      <w:pPr>
        <w:pStyle w:val="12"/>
        <w:ind w:left="0"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lang w:val="en-US" w:eastAsia="zh-CN"/>
        </w:rPr>
        <w:t>10、</w:t>
      </w:r>
      <w:r>
        <w:rPr>
          <w:rFonts w:hint="default" w:ascii="Times New Roman" w:hAnsi="Times New Roman" w:cs="Times New Roman" w:eastAsiaTheme="minorEastAsia"/>
          <w:color w:val="auto"/>
          <w:sz w:val="24"/>
          <w:szCs w:val="24"/>
        </w:rPr>
        <w:t>参评企业认为需要提供的其它说明</w:t>
      </w:r>
      <w:r>
        <w:rPr>
          <w:rFonts w:hint="default" w:ascii="Times New Roman" w:hAnsi="Times New Roman" w:cs="Times New Roman" w:eastAsiaTheme="minorEastAsia"/>
          <w:color w:val="auto"/>
          <w:sz w:val="24"/>
          <w:szCs w:val="24"/>
          <w:lang w:val="en-US" w:eastAsia="zh-CN"/>
        </w:rPr>
        <w:t>和</w:t>
      </w:r>
      <w:r>
        <w:rPr>
          <w:rFonts w:hint="default" w:ascii="Times New Roman" w:hAnsi="Times New Roman" w:cs="Times New Roman" w:eastAsiaTheme="minorEastAsia"/>
          <w:color w:val="auto"/>
          <w:sz w:val="24"/>
          <w:szCs w:val="24"/>
        </w:rPr>
        <w:t>资料。</w:t>
      </w:r>
    </w:p>
    <w:p w14:paraId="4A0B70B0">
      <w:pPr>
        <w:pStyle w:val="38"/>
        <w:tabs>
          <w:tab w:val="left" w:pos="168"/>
        </w:tabs>
        <w:adjustRightInd w:val="0"/>
        <w:snapToGrid w:val="0"/>
        <w:spacing w:before="0" w:after="0" w:line="480" w:lineRule="exact"/>
        <w:ind w:firstLine="48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注意：第1-9项为供应商必须提供的文件材料。</w:t>
      </w:r>
    </w:p>
    <w:p w14:paraId="6C71000C">
      <w:pPr>
        <w:pStyle w:val="38"/>
        <w:tabs>
          <w:tab w:val="left" w:pos="168"/>
        </w:tabs>
        <w:adjustRightInd w:val="0"/>
        <w:snapToGrid w:val="0"/>
        <w:spacing w:before="0" w:after="0" w:line="480" w:lineRule="exact"/>
        <w:ind w:firstLine="480"/>
        <w:jc w:val="both"/>
        <w:rPr>
          <w:rFonts w:hint="default" w:ascii="Times New Roman" w:hAnsi="Times New Roman" w:eastAsia="宋体" w:cs="Times New Roman"/>
          <w:color w:val="auto"/>
          <w:sz w:val="24"/>
          <w:szCs w:val="24"/>
          <w:lang w:val="en-US"/>
        </w:rPr>
      </w:pPr>
    </w:p>
    <w:p w14:paraId="28B9F976">
      <w:pPr>
        <w:pStyle w:val="38"/>
        <w:tabs>
          <w:tab w:val="left" w:pos="168"/>
        </w:tabs>
        <w:adjustRightInd w:val="0"/>
        <w:snapToGrid w:val="0"/>
        <w:spacing w:before="0" w:after="0" w:line="480" w:lineRule="exact"/>
        <w:ind w:firstLine="480"/>
        <w:jc w:val="both"/>
        <w:rPr>
          <w:rFonts w:hint="default" w:ascii="Times New Roman" w:hAnsi="Times New Roman" w:eastAsia="宋体" w:cs="Times New Roman"/>
          <w:color w:val="auto"/>
          <w:sz w:val="24"/>
          <w:szCs w:val="24"/>
          <w:lang w:val="en-US"/>
        </w:rPr>
      </w:pPr>
      <w:r>
        <w:rPr>
          <w:rFonts w:hint="default" w:ascii="Times New Roman" w:hAnsi="Times New Roman" w:eastAsia="宋体" w:cs="Times New Roman"/>
          <w:color w:val="auto"/>
          <w:sz w:val="24"/>
          <w:szCs w:val="24"/>
          <w:lang w:val="en-US"/>
        </w:rPr>
        <w:t>四、供应商提交的材料不予退还。</w:t>
      </w:r>
    </w:p>
    <w:p w14:paraId="257C0A8C">
      <w:pPr>
        <w:spacing w:line="360" w:lineRule="auto"/>
        <w:ind w:firstLine="420" w:firstLineChars="200"/>
        <w:jc w:val="both"/>
        <w:rPr>
          <w:rFonts w:hint="default" w:ascii="Times New Roman" w:hAnsi="Times New Roman" w:cs="Times New Roman" w:eastAsiaTheme="minorEastAsia"/>
          <w:color w:val="auto"/>
          <w:sz w:val="21"/>
          <w:szCs w:val="21"/>
        </w:rPr>
      </w:pPr>
      <w:bookmarkStart w:id="14" w:name="_Toc477187452"/>
    </w:p>
    <w:p w14:paraId="77D9427C">
      <w:pPr>
        <w:spacing w:line="360" w:lineRule="auto"/>
        <w:ind w:firstLine="480" w:firstLineChars="200"/>
        <w:jc w:val="both"/>
        <w:rPr>
          <w:rFonts w:hint="default" w:ascii="Times New Roman" w:hAnsi="Times New Roman" w:eastAsia="宋体" w:cs="Times New Roman"/>
          <w:color w:val="auto"/>
          <w:kern w:val="20"/>
          <w:sz w:val="24"/>
          <w:szCs w:val="24"/>
          <w:lang w:val="en-US" w:eastAsia="zh-CN" w:bidi="ar-SA"/>
        </w:rPr>
      </w:pPr>
      <w:r>
        <w:rPr>
          <w:rFonts w:hint="eastAsia" w:ascii="Times New Roman" w:hAnsi="Times New Roman" w:eastAsia="宋体" w:cs="Times New Roman"/>
          <w:color w:val="auto"/>
          <w:kern w:val="20"/>
          <w:sz w:val="24"/>
          <w:szCs w:val="24"/>
          <w:lang w:val="en-US" w:eastAsia="zh-CN" w:bidi="ar-SA"/>
        </w:rPr>
        <w:t>五、相关附件附后</w:t>
      </w:r>
    </w:p>
    <w:p w14:paraId="637E19D0">
      <w:pPr>
        <w:spacing w:line="360" w:lineRule="auto"/>
        <w:ind w:firstLine="420" w:firstLineChars="200"/>
        <w:jc w:val="both"/>
        <w:rPr>
          <w:rFonts w:hint="default" w:ascii="Times New Roman" w:hAnsi="Times New Roman" w:cs="Times New Roman" w:eastAsiaTheme="minorEastAsia"/>
          <w:color w:val="auto"/>
          <w:sz w:val="21"/>
          <w:szCs w:val="21"/>
        </w:rPr>
      </w:pPr>
    </w:p>
    <w:p w14:paraId="1B1EE1C8">
      <w:pPr>
        <w:spacing w:line="360" w:lineRule="auto"/>
        <w:ind w:firstLine="420" w:firstLineChars="200"/>
        <w:jc w:val="both"/>
        <w:rPr>
          <w:rFonts w:hint="default" w:ascii="Times New Roman" w:hAnsi="Times New Roman" w:cs="Times New Roman" w:eastAsiaTheme="minorEastAsia"/>
          <w:color w:val="auto"/>
          <w:sz w:val="21"/>
          <w:szCs w:val="21"/>
        </w:rPr>
      </w:pPr>
    </w:p>
    <w:p w14:paraId="5765863C">
      <w:pPr>
        <w:spacing w:line="360" w:lineRule="auto"/>
        <w:ind w:firstLine="420" w:firstLineChars="200"/>
        <w:jc w:val="both"/>
        <w:rPr>
          <w:rFonts w:hint="default" w:ascii="Times New Roman" w:hAnsi="Times New Roman" w:cs="Times New Roman" w:eastAsiaTheme="minorEastAsia"/>
          <w:color w:val="auto"/>
          <w:sz w:val="21"/>
          <w:szCs w:val="21"/>
        </w:rPr>
      </w:pPr>
    </w:p>
    <w:p w14:paraId="7CFDDC07">
      <w:pPr>
        <w:spacing w:line="360" w:lineRule="auto"/>
        <w:ind w:firstLine="420" w:firstLineChars="200"/>
        <w:jc w:val="both"/>
        <w:rPr>
          <w:rFonts w:hint="default" w:ascii="Times New Roman" w:hAnsi="Times New Roman" w:cs="Times New Roman" w:eastAsiaTheme="minorEastAsia"/>
          <w:color w:val="auto"/>
          <w:sz w:val="21"/>
          <w:szCs w:val="21"/>
        </w:rPr>
      </w:pPr>
    </w:p>
    <w:p w14:paraId="1A9126CD">
      <w:pPr>
        <w:spacing w:line="360" w:lineRule="auto"/>
        <w:ind w:firstLine="420" w:firstLineChars="200"/>
        <w:jc w:val="both"/>
        <w:rPr>
          <w:rFonts w:hint="default" w:ascii="Times New Roman" w:hAnsi="Times New Roman" w:cs="Times New Roman" w:eastAsiaTheme="minorEastAsia"/>
          <w:color w:val="auto"/>
          <w:sz w:val="21"/>
          <w:szCs w:val="21"/>
        </w:rPr>
      </w:pPr>
    </w:p>
    <w:p w14:paraId="0FFDF6E8">
      <w:pPr>
        <w:spacing w:line="360" w:lineRule="auto"/>
        <w:ind w:firstLine="420" w:firstLineChars="200"/>
        <w:jc w:val="both"/>
        <w:rPr>
          <w:rFonts w:hint="default" w:ascii="Times New Roman" w:hAnsi="Times New Roman" w:cs="Times New Roman" w:eastAsiaTheme="minorEastAsia"/>
          <w:color w:val="auto"/>
          <w:sz w:val="21"/>
          <w:szCs w:val="21"/>
        </w:rPr>
      </w:pPr>
    </w:p>
    <w:p w14:paraId="76510CFC">
      <w:pPr>
        <w:spacing w:line="360" w:lineRule="auto"/>
        <w:ind w:firstLine="420" w:firstLineChars="200"/>
        <w:jc w:val="both"/>
        <w:rPr>
          <w:rFonts w:hint="default" w:ascii="Times New Roman" w:hAnsi="Times New Roman" w:cs="Times New Roman" w:eastAsiaTheme="minorEastAsia"/>
          <w:color w:val="auto"/>
          <w:sz w:val="21"/>
          <w:szCs w:val="21"/>
        </w:rPr>
      </w:pPr>
    </w:p>
    <w:p w14:paraId="51449350">
      <w:pPr>
        <w:spacing w:line="360" w:lineRule="auto"/>
        <w:ind w:firstLine="420" w:firstLineChars="200"/>
        <w:jc w:val="both"/>
        <w:rPr>
          <w:rFonts w:hint="default" w:ascii="Times New Roman" w:hAnsi="Times New Roman" w:cs="Times New Roman" w:eastAsiaTheme="minorEastAsia"/>
          <w:color w:val="auto"/>
          <w:sz w:val="21"/>
          <w:szCs w:val="21"/>
        </w:rPr>
      </w:pPr>
    </w:p>
    <w:p w14:paraId="0964F791">
      <w:pPr>
        <w:spacing w:line="360" w:lineRule="auto"/>
        <w:ind w:firstLine="420" w:firstLineChars="200"/>
        <w:jc w:val="both"/>
        <w:rPr>
          <w:rFonts w:hint="default" w:ascii="Times New Roman" w:hAnsi="Times New Roman" w:cs="Times New Roman" w:eastAsiaTheme="minorEastAsia"/>
          <w:color w:val="auto"/>
          <w:sz w:val="21"/>
          <w:szCs w:val="21"/>
        </w:rPr>
      </w:pPr>
    </w:p>
    <w:p w14:paraId="54195F63">
      <w:pPr>
        <w:spacing w:line="360" w:lineRule="auto"/>
        <w:jc w:val="both"/>
        <w:rPr>
          <w:rFonts w:hint="default" w:ascii="Times New Roman" w:hAnsi="Times New Roman" w:cs="Times New Roman" w:eastAsiaTheme="minorEastAsia"/>
          <w:color w:val="auto"/>
          <w:sz w:val="21"/>
          <w:szCs w:val="21"/>
        </w:rPr>
      </w:pPr>
    </w:p>
    <w:p w14:paraId="149A5820">
      <w:pPr>
        <w:pStyle w:val="60"/>
        <w:adjustRightInd w:val="0"/>
        <w:snapToGrid w:val="0"/>
        <w:spacing w:line="400" w:lineRule="exact"/>
        <w:jc w:val="left"/>
        <w:outlineLvl w:val="9"/>
        <w:rPr>
          <w:rFonts w:hint="default" w:ascii="Times New Roman" w:hAnsi="Times New Roman" w:cs="Times New Roman"/>
          <w:color w:val="auto"/>
        </w:rPr>
      </w:pPr>
      <w:r>
        <w:rPr>
          <w:rFonts w:hint="default" w:ascii="Times New Roman" w:hAnsi="Times New Roman" w:cs="Times New Roman"/>
          <w:color w:val="auto"/>
        </w:rPr>
        <w:t>附件1：</w:t>
      </w:r>
      <w:bookmarkEnd w:id="14"/>
    </w:p>
    <w:p w14:paraId="733D4B03">
      <w:pPr>
        <w:snapToGrid w:val="0"/>
        <w:spacing w:beforeLines="50" w:line="400" w:lineRule="exact"/>
        <w:jc w:val="center"/>
        <w:rPr>
          <w:rFonts w:hint="default" w:ascii="Times New Roman" w:hAnsi="Times New Roman" w:cs="Times New Roman"/>
          <w:color w:val="auto"/>
          <w:sz w:val="36"/>
          <w:szCs w:val="36"/>
        </w:rPr>
      </w:pPr>
      <w:r>
        <w:rPr>
          <w:rFonts w:hint="default" w:ascii="Times New Roman" w:hAnsi="Times New Roman" w:cs="Times New Roman"/>
          <w:caps/>
          <w:color w:val="auto"/>
          <w:sz w:val="36"/>
          <w:szCs w:val="36"/>
        </w:rPr>
        <w:t>响应函</w:t>
      </w:r>
    </w:p>
    <w:p w14:paraId="466E9087">
      <w:pPr>
        <w:snapToGrid w:val="0"/>
        <w:spacing w:line="400" w:lineRule="exact"/>
        <w:rPr>
          <w:rFonts w:hint="default" w:ascii="Times New Roman" w:hAnsi="Times New Roman" w:cs="Times New Roman"/>
          <w:color w:val="auto"/>
        </w:rPr>
      </w:pPr>
      <w:r>
        <w:rPr>
          <w:rFonts w:hint="default" w:ascii="Times New Roman" w:hAnsi="Times New Roman" w:cs="Times New Roman"/>
          <w:color w:val="auto"/>
          <w:u w:val="single"/>
        </w:rPr>
        <w:t>（填写征集人名称）</w:t>
      </w:r>
      <w:r>
        <w:rPr>
          <w:rFonts w:hint="default" w:ascii="Times New Roman" w:hAnsi="Times New Roman" w:cs="Times New Roman"/>
          <w:color w:val="auto"/>
        </w:rPr>
        <w:t>：</w:t>
      </w:r>
    </w:p>
    <w:p w14:paraId="76562091">
      <w:pPr>
        <w:snapToGrid w:val="0"/>
        <w:spacing w:line="400" w:lineRule="exact"/>
        <w:ind w:firstLine="480" w:firstLineChars="200"/>
        <w:jc w:val="both"/>
        <w:rPr>
          <w:rFonts w:hint="default" w:ascii="Times New Roman" w:hAnsi="Times New Roman" w:cs="Times New Roman"/>
          <w:b/>
          <w:bCs/>
          <w:color w:val="auto"/>
        </w:rPr>
      </w:pPr>
      <w:r>
        <w:rPr>
          <w:rFonts w:hint="default" w:ascii="Times New Roman" w:hAnsi="Times New Roman" w:cs="Times New Roman"/>
          <w:color w:val="auto"/>
        </w:rPr>
        <w:t>我方参加贵方组织的（</w:t>
      </w:r>
      <w:r>
        <w:rPr>
          <w:rFonts w:hint="default" w:ascii="Times New Roman" w:hAnsi="Times New Roman" w:cs="Times New Roman"/>
          <w:color w:val="auto"/>
          <w:u w:val="single"/>
        </w:rPr>
        <w:t>填写项目名称）</w:t>
      </w:r>
      <w:r>
        <w:rPr>
          <w:rFonts w:hint="default" w:ascii="Times New Roman" w:hAnsi="Times New Roman" w:cs="Times New Roman"/>
          <w:color w:val="auto"/>
        </w:rPr>
        <w:t>、</w:t>
      </w:r>
      <w:r>
        <w:rPr>
          <w:rFonts w:hint="default" w:ascii="Times New Roman" w:hAnsi="Times New Roman" w:cs="Times New Roman"/>
          <w:color w:val="auto"/>
          <w:u w:val="single"/>
        </w:rPr>
        <w:t xml:space="preserve">（填写包号）包号： </w:t>
      </w:r>
      <w:r>
        <w:rPr>
          <w:rFonts w:hint="default" w:ascii="Times New Roman" w:hAnsi="Times New Roman" w:cs="Times New Roman"/>
          <w:color w:val="auto"/>
          <w:u w:val="single"/>
          <w:lang w:val="en-US" w:eastAsia="zh-CN"/>
        </w:rPr>
        <w:t>X</w:t>
      </w:r>
      <w:r>
        <w:rPr>
          <w:rFonts w:hint="default" w:ascii="Times New Roman" w:hAnsi="Times New Roman" w:cs="Times New Roman"/>
          <w:color w:val="auto"/>
          <w:u w:val="single"/>
        </w:rPr>
        <w:t xml:space="preserve"> 号包</w:t>
      </w:r>
      <w:r>
        <w:rPr>
          <w:rFonts w:hint="default" w:ascii="Times New Roman" w:hAnsi="Times New Roman" w:cs="Times New Roman"/>
          <w:color w:val="auto"/>
          <w:u w:val="single"/>
          <w:lang w:val="en-US" w:eastAsia="zh-CN"/>
        </w:rPr>
        <w:t xml:space="preserve"> XXX   服务</w:t>
      </w:r>
      <w:r>
        <w:rPr>
          <w:rFonts w:hint="default" w:ascii="Times New Roman" w:hAnsi="Times New Roman" w:cs="Times New Roman"/>
          <w:color w:val="auto"/>
          <w:u w:val="none"/>
        </w:rPr>
        <w:t>征集</w:t>
      </w:r>
      <w:r>
        <w:rPr>
          <w:rFonts w:hint="default" w:ascii="Times New Roman" w:hAnsi="Times New Roman" w:cs="Times New Roman"/>
          <w:color w:val="auto"/>
        </w:rPr>
        <w:t>的有关活动，并对此项目进行响应。为此</w:t>
      </w:r>
      <w:r>
        <w:rPr>
          <w:rFonts w:hint="default" w:ascii="Times New Roman" w:hAnsi="Times New Roman" w:cs="Times New Roman"/>
          <w:b/>
          <w:bCs/>
          <w:color w:val="auto"/>
        </w:rPr>
        <w:t>，我方承诺如下：</w:t>
      </w:r>
    </w:p>
    <w:p w14:paraId="5CEE34EE">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1.同意在本项目征集文件中规定的报价日起</w:t>
      </w:r>
      <w:r>
        <w:rPr>
          <w:rFonts w:hint="default" w:ascii="Times New Roman" w:hAnsi="Times New Roman" w:eastAsia="宋体" w:cs="Times New Roman"/>
          <w:color w:val="auto"/>
          <w:sz w:val="24"/>
          <w:szCs w:val="24"/>
          <w:u w:val="single"/>
        </w:rPr>
        <w:t>90</w:t>
      </w:r>
      <w:r>
        <w:rPr>
          <w:rFonts w:hint="default" w:ascii="Times New Roman" w:hAnsi="Times New Roman" w:eastAsia="宋体" w:cs="Times New Roman"/>
          <w:color w:val="auto"/>
          <w:sz w:val="24"/>
          <w:szCs w:val="24"/>
        </w:rPr>
        <w:t>天内遵守本响应文件中的承诺且在此期限期满之前均具有约束力。</w:t>
      </w:r>
    </w:p>
    <w:p w14:paraId="4DF78C3F">
      <w:pPr>
        <w:pStyle w:val="38"/>
        <w:adjustRightInd w:val="0"/>
        <w:snapToGrid w:val="0"/>
        <w:spacing w:before="0" w:after="0" w:line="400" w:lineRule="exact"/>
        <w:ind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2.提供征集文件规定的全部响应文件，包括响应文件正本1份，</w:t>
      </w:r>
      <w:r>
        <w:rPr>
          <w:rFonts w:hint="default" w:ascii="Times New Roman" w:hAnsi="Times New Roman" w:eastAsia="宋体" w:cs="Times New Roman"/>
          <w:color w:val="auto"/>
          <w:sz w:val="24"/>
          <w:szCs w:val="24"/>
          <w:lang w:val="en-US"/>
        </w:rPr>
        <w:t>副本6份；</w:t>
      </w:r>
      <w:r>
        <w:rPr>
          <w:rFonts w:hint="default" w:ascii="Times New Roman" w:hAnsi="Times New Roman" w:eastAsia="宋体" w:cs="Times New Roman"/>
          <w:color w:val="auto"/>
          <w:sz w:val="24"/>
          <w:szCs w:val="24"/>
        </w:rPr>
        <w:t>报价</w:t>
      </w:r>
      <w:r>
        <w:rPr>
          <w:rFonts w:hint="eastAsia" w:ascii="Times New Roman" w:hAnsi="Times New Roman" w:eastAsia="宋体" w:cs="Times New Roman"/>
          <w:color w:val="auto"/>
          <w:sz w:val="24"/>
          <w:szCs w:val="24"/>
          <w:lang w:val="en-US" w:eastAsia="zh-CN"/>
        </w:rPr>
        <w:t>清单</w:t>
      </w:r>
      <w:r>
        <w:rPr>
          <w:rFonts w:hint="default" w:ascii="Times New Roman" w:hAnsi="Times New Roman" w:eastAsia="宋体" w:cs="Times New Roman"/>
          <w:color w:val="auto"/>
          <w:sz w:val="24"/>
          <w:szCs w:val="24"/>
          <w:lang w:val="en-US"/>
        </w:rPr>
        <w:t>1份</w:t>
      </w:r>
      <w:r>
        <w:rPr>
          <w:rFonts w:hint="default" w:ascii="Times New Roman" w:hAnsi="Times New Roman" w:eastAsia="宋体" w:cs="Times New Roman"/>
          <w:color w:val="auto"/>
          <w:sz w:val="24"/>
          <w:szCs w:val="24"/>
        </w:rPr>
        <w:t>和</w:t>
      </w:r>
      <w:r>
        <w:rPr>
          <w:rFonts w:hint="default" w:ascii="Times New Roman" w:hAnsi="Times New Roman" w:eastAsia="宋体" w:cs="Times New Roman"/>
          <w:color w:val="auto"/>
          <w:sz w:val="24"/>
          <w:szCs w:val="24"/>
          <w:lang w:val="en-US"/>
        </w:rPr>
        <w:t>所有文件</w:t>
      </w:r>
      <w:r>
        <w:rPr>
          <w:rFonts w:hint="default" w:ascii="Times New Roman" w:hAnsi="Times New Roman" w:eastAsia="宋体" w:cs="Times New Roman"/>
          <w:color w:val="auto"/>
          <w:sz w:val="24"/>
          <w:szCs w:val="24"/>
        </w:rPr>
        <w:t>电子文档1份等。</w:t>
      </w:r>
    </w:p>
    <w:p w14:paraId="4E2EF495">
      <w:pPr>
        <w:pStyle w:val="38"/>
        <w:adjustRightInd w:val="0"/>
        <w:snapToGrid w:val="0"/>
        <w:spacing w:before="0" w:after="0" w:line="400" w:lineRule="exact"/>
        <w:ind w:left="420" w:firstLine="0" w:firstLineChars="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rPr>
        <w:t>3</w:t>
      </w:r>
      <w:r>
        <w:rPr>
          <w:rFonts w:hint="default" w:ascii="Times New Roman" w:hAnsi="Times New Roman" w:eastAsia="宋体" w:cs="Times New Roman"/>
          <w:color w:val="auto"/>
          <w:sz w:val="24"/>
          <w:szCs w:val="24"/>
        </w:rPr>
        <w:t>.保证忠实地执行双方所签订的合同，并承担合同规定的责任和义务。</w:t>
      </w:r>
    </w:p>
    <w:p w14:paraId="070F7FD5">
      <w:pPr>
        <w:pStyle w:val="38"/>
        <w:adjustRightInd w:val="0"/>
        <w:snapToGrid w:val="0"/>
        <w:spacing w:before="0" w:after="0" w:line="400" w:lineRule="exact"/>
        <w:ind w:firstLineChars="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rPr>
        <w:t>4</w:t>
      </w:r>
      <w:r>
        <w:rPr>
          <w:rFonts w:hint="default" w:ascii="Times New Roman" w:hAnsi="Times New Roman" w:eastAsia="宋体" w:cs="Times New Roman"/>
          <w:color w:val="auto"/>
          <w:sz w:val="24"/>
          <w:szCs w:val="24"/>
        </w:rPr>
        <w:t>.完全理解征集文件中的各项商务和技术要求，若有偏差，已在响应文件商务条款偏离表中予以明确特别说明。</w:t>
      </w:r>
    </w:p>
    <w:p w14:paraId="346166A7">
      <w:pPr>
        <w:pStyle w:val="38"/>
        <w:adjustRightInd w:val="0"/>
        <w:snapToGrid w:val="0"/>
        <w:spacing w:before="0" w:after="0" w:line="400" w:lineRule="exact"/>
        <w:ind w:left="420" w:firstLine="0" w:firstLineChars="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rPr>
        <w:t>5</w:t>
      </w:r>
      <w:r>
        <w:rPr>
          <w:rFonts w:hint="default" w:ascii="Times New Roman" w:hAnsi="Times New Roman" w:eastAsia="宋体" w:cs="Times New Roman"/>
          <w:color w:val="auto"/>
          <w:sz w:val="24"/>
          <w:szCs w:val="24"/>
        </w:rPr>
        <w:t>.完全理解贵</w:t>
      </w:r>
      <w:r>
        <w:rPr>
          <w:rFonts w:hint="default" w:ascii="Times New Roman" w:hAnsi="Times New Roman" w:eastAsia="宋体" w:cs="Times New Roman"/>
          <w:color w:val="auto"/>
          <w:sz w:val="24"/>
          <w:szCs w:val="24"/>
          <w:lang w:val="en-US"/>
        </w:rPr>
        <w:t>单位</w:t>
      </w:r>
      <w:r>
        <w:rPr>
          <w:rFonts w:hint="default" w:ascii="Times New Roman" w:hAnsi="Times New Roman" w:eastAsia="宋体" w:cs="Times New Roman"/>
          <w:color w:val="auto"/>
          <w:sz w:val="24"/>
          <w:szCs w:val="24"/>
        </w:rPr>
        <w:t>不一定接受最低价的响应或收到的任何报价。</w:t>
      </w:r>
    </w:p>
    <w:p w14:paraId="45C5EAD9">
      <w:pPr>
        <w:pStyle w:val="38"/>
        <w:adjustRightInd w:val="0"/>
        <w:snapToGrid w:val="0"/>
        <w:spacing w:before="0" w:after="0" w:line="400" w:lineRule="exact"/>
        <w:ind w:firstLineChars="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rPr>
        <w:t>6</w:t>
      </w:r>
      <w:r>
        <w:rPr>
          <w:rFonts w:hint="default" w:ascii="Times New Roman" w:hAnsi="Times New Roman" w:eastAsia="宋体" w:cs="Times New Roman"/>
          <w:color w:val="auto"/>
          <w:sz w:val="24"/>
          <w:szCs w:val="24"/>
        </w:rPr>
        <w:t>.愿意向贵方提供任何与本项响应有关的数据、情况和技术资料。若贵方需要，我方愿意提供我方做出的一切承诺的证明材料。</w:t>
      </w:r>
    </w:p>
    <w:p w14:paraId="488F4EA9">
      <w:pPr>
        <w:pStyle w:val="38"/>
        <w:adjustRightInd w:val="0"/>
        <w:snapToGrid w:val="0"/>
        <w:spacing w:before="0" w:after="0" w:line="400" w:lineRule="exact"/>
        <w:ind w:firstLineChars="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rPr>
        <w:t>7</w:t>
      </w:r>
      <w:r>
        <w:rPr>
          <w:rFonts w:hint="default" w:ascii="Times New Roman" w:hAnsi="Times New Roman" w:eastAsia="宋体" w:cs="Times New Roman"/>
          <w:color w:val="auto"/>
          <w:sz w:val="24"/>
          <w:szCs w:val="24"/>
        </w:rPr>
        <w:t>.我方已详细审核全部响应文件，包括响应文件修改书（如有的话）、参考资料及有关附件，确认无误。</w:t>
      </w:r>
    </w:p>
    <w:p w14:paraId="71482E6E">
      <w:pPr>
        <w:pStyle w:val="38"/>
        <w:adjustRightInd w:val="0"/>
        <w:snapToGrid w:val="0"/>
        <w:spacing w:before="0" w:after="0" w:line="400" w:lineRule="exact"/>
        <w:ind w:firstLineChars="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rPr>
        <w:t>8</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rPr>
        <w:t>征集</w:t>
      </w:r>
      <w:r>
        <w:rPr>
          <w:rFonts w:hint="default" w:ascii="Times New Roman" w:hAnsi="Times New Roman" w:eastAsia="宋体" w:cs="Times New Roman"/>
          <w:color w:val="auto"/>
          <w:sz w:val="24"/>
          <w:szCs w:val="24"/>
        </w:rPr>
        <w:t>人若需追加本项目征集文件所列服务及相关服务的，在不改变合同其他实质性条款的前提下，按相同折扣率保证提供服务。</w:t>
      </w:r>
    </w:p>
    <w:p w14:paraId="39FB73C8">
      <w:pPr>
        <w:snapToGrid w:val="0"/>
        <w:spacing w:line="400" w:lineRule="exact"/>
        <w:ind w:firstLine="480" w:firstLineChars="200"/>
        <w:rPr>
          <w:rFonts w:hint="default" w:ascii="Times New Roman" w:hAnsi="Times New Roman" w:cs="Times New Roman"/>
          <w:color w:val="auto"/>
        </w:rPr>
      </w:pPr>
      <w:r>
        <w:rPr>
          <w:rFonts w:hint="default" w:ascii="Times New Roman" w:hAnsi="Times New Roman" w:cs="Times New Roman"/>
          <w:color w:val="auto"/>
        </w:rPr>
        <w:t>如果我方违反上述承诺，或承诺内容不属实，我方愿意承担一切不利的法律后果。</w:t>
      </w:r>
    </w:p>
    <w:p w14:paraId="0FE98D2C">
      <w:pPr>
        <w:snapToGrid w:val="0"/>
        <w:spacing w:line="400" w:lineRule="exact"/>
        <w:ind w:firstLine="480" w:firstLineChars="200"/>
        <w:rPr>
          <w:rFonts w:hint="default" w:ascii="Times New Roman" w:hAnsi="Times New Roman" w:cs="Times New Roman"/>
          <w:color w:val="auto"/>
        </w:rPr>
      </w:pPr>
      <w:r>
        <w:rPr>
          <w:rFonts w:hint="default" w:ascii="Times New Roman" w:hAnsi="Times New Roman" w:cs="Times New Roman"/>
          <w:color w:val="auto"/>
        </w:rPr>
        <w:t>与本报价有关的一切往来通讯请寄：</w:t>
      </w:r>
    </w:p>
    <w:p w14:paraId="014CA30F">
      <w:pPr>
        <w:snapToGrid w:val="0"/>
        <w:spacing w:line="400" w:lineRule="exact"/>
        <w:ind w:firstLine="480" w:firstLineChars="200"/>
        <w:rPr>
          <w:rFonts w:hint="default" w:ascii="Times New Roman" w:hAnsi="Times New Roman" w:cs="Times New Roman"/>
          <w:color w:val="auto"/>
        </w:rPr>
      </w:pPr>
      <w:r>
        <w:rPr>
          <w:rFonts w:hint="default" w:ascii="Times New Roman" w:hAnsi="Times New Roman" w:cs="Times New Roman"/>
          <w:color w:val="auto"/>
        </w:rPr>
        <w:t>地址：</w:t>
      </w:r>
    </w:p>
    <w:p w14:paraId="0DE30A81">
      <w:pPr>
        <w:snapToGrid w:val="0"/>
        <w:spacing w:line="400" w:lineRule="exact"/>
        <w:ind w:firstLine="480" w:firstLineChars="200"/>
        <w:rPr>
          <w:rFonts w:hint="default" w:ascii="Times New Roman" w:hAnsi="Times New Roman" w:cs="Times New Roman"/>
          <w:color w:val="auto"/>
        </w:rPr>
      </w:pPr>
      <w:r>
        <w:rPr>
          <w:rFonts w:hint="default" w:ascii="Times New Roman" w:hAnsi="Times New Roman" w:cs="Times New Roman"/>
          <w:color w:val="auto"/>
        </w:rPr>
        <w:t>邮编：</w:t>
      </w:r>
    </w:p>
    <w:p w14:paraId="281BA3E8">
      <w:pPr>
        <w:snapToGrid w:val="0"/>
        <w:spacing w:line="400" w:lineRule="exact"/>
        <w:ind w:firstLine="480" w:firstLineChars="200"/>
        <w:rPr>
          <w:rFonts w:hint="default" w:ascii="Times New Roman" w:hAnsi="Times New Roman" w:cs="Times New Roman"/>
          <w:color w:val="auto"/>
        </w:rPr>
      </w:pPr>
      <w:r>
        <w:rPr>
          <w:rFonts w:hint="default" w:ascii="Times New Roman" w:hAnsi="Times New Roman" w:cs="Times New Roman"/>
          <w:color w:val="auto"/>
        </w:rPr>
        <w:t>电话：</w:t>
      </w:r>
    </w:p>
    <w:p w14:paraId="763313E6">
      <w:pPr>
        <w:snapToGrid w:val="0"/>
        <w:spacing w:line="400" w:lineRule="exact"/>
        <w:ind w:firstLine="480" w:firstLineChars="200"/>
        <w:rPr>
          <w:rFonts w:hint="default" w:ascii="Times New Roman" w:hAnsi="Times New Roman" w:cs="Times New Roman"/>
          <w:color w:val="auto"/>
        </w:rPr>
      </w:pPr>
      <w:r>
        <w:rPr>
          <w:rFonts w:hint="default" w:ascii="Times New Roman" w:hAnsi="Times New Roman" w:cs="Times New Roman"/>
          <w:color w:val="auto"/>
        </w:rPr>
        <w:t>传真：</w:t>
      </w:r>
    </w:p>
    <w:p w14:paraId="6E547020">
      <w:pPr>
        <w:snapToGrid w:val="0"/>
        <w:spacing w:line="400" w:lineRule="exact"/>
        <w:ind w:firstLine="480" w:firstLineChars="200"/>
        <w:rPr>
          <w:rFonts w:hint="default" w:ascii="Times New Roman" w:hAnsi="Times New Roman" w:cs="Times New Roman"/>
          <w:color w:val="auto"/>
        </w:rPr>
      </w:pPr>
      <w:r>
        <w:rPr>
          <w:rFonts w:hint="default" w:ascii="Times New Roman" w:hAnsi="Times New Roman" w:cs="Times New Roman"/>
          <w:color w:val="auto"/>
        </w:rPr>
        <w:t>电子信箱：</w:t>
      </w:r>
    </w:p>
    <w:p w14:paraId="250988E6">
      <w:pPr>
        <w:snapToGrid w:val="0"/>
        <w:spacing w:line="400" w:lineRule="exact"/>
        <w:ind w:firstLine="480" w:firstLineChars="200"/>
        <w:rPr>
          <w:rFonts w:hint="default" w:ascii="Times New Roman" w:hAnsi="Times New Roman" w:cs="Times New Roman"/>
          <w:color w:val="auto"/>
        </w:rPr>
      </w:pPr>
      <w:r>
        <w:rPr>
          <w:rFonts w:hint="default" w:ascii="Times New Roman" w:hAnsi="Times New Roman" w:cs="Times New Roman"/>
          <w:color w:val="auto"/>
        </w:rPr>
        <w:t>法定代表人或授权代表签字：</w:t>
      </w:r>
    </w:p>
    <w:p w14:paraId="0D1C7904">
      <w:pPr>
        <w:snapToGrid w:val="0"/>
        <w:spacing w:line="400" w:lineRule="exact"/>
        <w:ind w:firstLine="480" w:firstLineChars="200"/>
        <w:rPr>
          <w:rFonts w:hint="default" w:ascii="Times New Roman" w:hAnsi="Times New Roman" w:cs="Times New Roman"/>
          <w:color w:val="auto"/>
        </w:rPr>
      </w:pPr>
      <w:r>
        <w:rPr>
          <w:rFonts w:hint="default" w:ascii="Times New Roman" w:hAnsi="Times New Roman" w:cs="Times New Roman"/>
          <w:color w:val="auto"/>
        </w:rPr>
        <w:t>供应商名称：</w:t>
      </w:r>
    </w:p>
    <w:p w14:paraId="2A68BE8D">
      <w:pPr>
        <w:snapToGrid w:val="0"/>
        <w:spacing w:line="400" w:lineRule="exact"/>
        <w:ind w:firstLine="480" w:firstLineChars="200"/>
        <w:rPr>
          <w:rFonts w:hint="default" w:ascii="Times New Roman" w:hAnsi="Times New Roman" w:cs="Times New Roman"/>
          <w:color w:val="auto"/>
        </w:rPr>
      </w:pPr>
      <w:r>
        <w:rPr>
          <w:rFonts w:hint="default" w:ascii="Times New Roman" w:hAnsi="Times New Roman" w:cs="Times New Roman"/>
          <w:color w:val="auto"/>
        </w:rPr>
        <w:t>公章：</w:t>
      </w:r>
      <w:r>
        <w:rPr>
          <w:rFonts w:hint="default" w:ascii="Times New Roman" w:hAnsi="Times New Roman" w:cs="Times New Roman"/>
          <w:color w:val="auto"/>
        </w:rPr>
        <w:tab/>
      </w:r>
    </w:p>
    <w:p w14:paraId="7BBA91F4">
      <w:pPr>
        <w:snapToGrid w:val="0"/>
        <w:spacing w:line="400" w:lineRule="exact"/>
        <w:ind w:right="420" w:firstLine="4080" w:firstLineChars="1700"/>
        <w:rPr>
          <w:rFonts w:hint="default" w:ascii="Times New Roman" w:hAnsi="Times New Roman" w:cs="Times New Roman"/>
          <w:color w:val="auto"/>
        </w:rPr>
      </w:pPr>
      <w:r>
        <w:rPr>
          <w:rFonts w:hint="default" w:ascii="Times New Roman" w:hAnsi="Times New Roman" w:cs="Times New Roman"/>
          <w:color w:val="auto"/>
        </w:rPr>
        <w:t>日期：</w:t>
      </w:r>
      <w:r>
        <w:rPr>
          <w:rFonts w:hint="default" w:ascii="Times New Roman" w:hAnsi="Times New Roman" w:cs="Times New Roman"/>
          <w:color w:val="auto"/>
          <w:u w:val="single"/>
        </w:rPr>
        <w:t xml:space="preserve">    </w:t>
      </w:r>
      <w:r>
        <w:rPr>
          <w:rFonts w:hint="default" w:ascii="Times New Roman" w:hAnsi="Times New Roman" w:cs="Times New Roman"/>
          <w:color w:val="auto"/>
        </w:rPr>
        <w:t>年</w:t>
      </w:r>
      <w:r>
        <w:rPr>
          <w:rFonts w:hint="default" w:ascii="Times New Roman" w:hAnsi="Times New Roman" w:cs="Times New Roman"/>
          <w:color w:val="auto"/>
          <w:u w:val="single"/>
        </w:rPr>
        <w:t xml:space="preserve">  </w:t>
      </w:r>
      <w:r>
        <w:rPr>
          <w:rFonts w:hint="default" w:ascii="Times New Roman" w:hAnsi="Times New Roman" w:cs="Times New Roman"/>
          <w:color w:val="auto"/>
        </w:rPr>
        <w:t>月</w:t>
      </w:r>
      <w:r>
        <w:rPr>
          <w:rFonts w:hint="default" w:ascii="Times New Roman" w:hAnsi="Times New Roman" w:cs="Times New Roman"/>
          <w:color w:val="auto"/>
          <w:u w:val="single"/>
        </w:rPr>
        <w:t xml:space="preserve">  </w:t>
      </w:r>
      <w:r>
        <w:rPr>
          <w:rFonts w:hint="default" w:ascii="Times New Roman" w:hAnsi="Times New Roman" w:cs="Times New Roman"/>
          <w:color w:val="auto"/>
        </w:rPr>
        <w:t>日</w:t>
      </w:r>
    </w:p>
    <w:p w14:paraId="2DF30205">
      <w:pPr>
        <w:snapToGrid w:val="0"/>
        <w:spacing w:line="400" w:lineRule="exact"/>
        <w:ind w:right="420" w:firstLine="4080" w:firstLineChars="1700"/>
        <w:rPr>
          <w:rFonts w:hint="default" w:ascii="Times New Roman" w:hAnsi="Times New Roman" w:cs="Times New Roman"/>
          <w:color w:val="auto"/>
        </w:rPr>
      </w:pPr>
    </w:p>
    <w:p w14:paraId="44C347C1">
      <w:pPr>
        <w:snapToGrid w:val="0"/>
        <w:spacing w:line="400" w:lineRule="exact"/>
        <w:ind w:right="420" w:firstLine="4080" w:firstLineChars="1700"/>
        <w:rPr>
          <w:rFonts w:hint="default" w:ascii="Times New Roman" w:hAnsi="Times New Roman" w:cs="Times New Roman"/>
          <w:color w:val="auto"/>
        </w:rPr>
      </w:pPr>
    </w:p>
    <w:p w14:paraId="189ABA47">
      <w:pPr>
        <w:snapToGrid w:val="0"/>
        <w:spacing w:line="400" w:lineRule="exact"/>
        <w:ind w:right="420" w:firstLine="4080" w:firstLineChars="1700"/>
        <w:rPr>
          <w:rFonts w:hint="default" w:ascii="Times New Roman" w:hAnsi="Times New Roman" w:cs="Times New Roman"/>
          <w:color w:val="auto"/>
        </w:rPr>
      </w:pPr>
    </w:p>
    <w:p w14:paraId="1774BB29">
      <w:pPr>
        <w:pStyle w:val="73"/>
        <w:rPr>
          <w:rFonts w:hint="default" w:ascii="Times New Roman" w:hAnsi="Times New Roman" w:cs="Times New Roman"/>
          <w:color w:val="auto"/>
        </w:rPr>
      </w:pPr>
      <w:r>
        <w:rPr>
          <w:rFonts w:hint="default" w:ascii="Times New Roman" w:hAnsi="Times New Roman" w:cs="Times New Roman"/>
          <w:color w:val="auto"/>
        </w:rPr>
        <w:t>附件2：</w:t>
      </w:r>
    </w:p>
    <w:p w14:paraId="59DA8FBA">
      <w:pPr>
        <w:jc w:val="center"/>
        <w:rPr>
          <w:rFonts w:hint="default" w:ascii="Times New Roman" w:hAnsi="Times New Roman" w:cs="Times New Roman" w:eastAsiaTheme="minorEastAsia"/>
          <w:color w:val="auto"/>
          <w:sz w:val="36"/>
          <w:szCs w:val="36"/>
        </w:rPr>
      </w:pPr>
      <w:r>
        <w:rPr>
          <w:rFonts w:hint="default" w:ascii="Times New Roman" w:hAnsi="Times New Roman" w:cs="Times New Roman" w:eastAsiaTheme="minorEastAsia"/>
          <w:color w:val="auto"/>
          <w:sz w:val="36"/>
          <w:szCs w:val="36"/>
        </w:rPr>
        <w:t>供应商财务信息确认表</w:t>
      </w:r>
    </w:p>
    <w:p w14:paraId="60BA59A0">
      <w:pPr>
        <w:rPr>
          <w:rFonts w:hint="default" w:ascii="Times New Roman" w:hAnsi="Times New Roman" w:eastAsia="仿宋_GB2312" w:cs="Times New Roman"/>
          <w:color w:val="auto"/>
        </w:rPr>
      </w:pPr>
    </w:p>
    <w:p w14:paraId="062945D9">
      <w:pPr>
        <w:ind w:firstLine="480" w:firstLineChars="200"/>
        <w:rPr>
          <w:rFonts w:hint="default" w:ascii="Times New Roman" w:hAnsi="Times New Roman" w:cs="Times New Roman"/>
          <w:color w:val="auto"/>
        </w:rPr>
      </w:pPr>
      <w:r>
        <w:rPr>
          <w:rFonts w:hint="default" w:ascii="Times New Roman" w:hAnsi="Times New Roman" w:cs="Times New Roman"/>
          <w:color w:val="auto"/>
        </w:rPr>
        <w:t>请各供应商按照合同约定的服务内容开具发票，并确认可提供发票种类：</w:t>
      </w:r>
    </w:p>
    <w:p w14:paraId="6DA756F4">
      <w:pPr>
        <w:numPr>
          <w:ilvl w:val="0"/>
          <w:numId w:val="9"/>
        </w:numPr>
        <w:adjustRightInd/>
        <w:spacing w:line="240" w:lineRule="auto"/>
        <w:jc w:val="both"/>
        <w:textAlignment w:val="auto"/>
        <w:rPr>
          <w:rFonts w:hint="default" w:ascii="Times New Roman" w:hAnsi="Times New Roman" w:cs="Times New Roman"/>
          <w:color w:val="auto"/>
        </w:rPr>
      </w:pPr>
      <w:r>
        <w:rPr>
          <w:rFonts w:hint="default" w:ascii="Times New Roman" w:hAnsi="Times New Roman" w:cs="Times New Roman"/>
          <w:color w:val="auto"/>
        </w:rPr>
        <w:t>增值税普通发票</w:t>
      </w:r>
    </w:p>
    <w:p w14:paraId="61434997">
      <w:pPr>
        <w:numPr>
          <w:ilvl w:val="0"/>
          <w:numId w:val="9"/>
        </w:numPr>
        <w:adjustRightInd/>
        <w:spacing w:line="240" w:lineRule="auto"/>
        <w:jc w:val="both"/>
        <w:textAlignment w:val="auto"/>
        <w:rPr>
          <w:rFonts w:hint="default" w:ascii="Times New Roman" w:hAnsi="Times New Roman" w:cs="Times New Roman"/>
          <w:color w:val="auto"/>
        </w:rPr>
      </w:pPr>
      <w:r>
        <w:rPr>
          <w:rFonts w:hint="default" w:ascii="Times New Roman" w:hAnsi="Times New Roman" w:cs="Times New Roman"/>
          <w:color w:val="auto"/>
        </w:rPr>
        <w:t>增值税专用发票</w:t>
      </w:r>
    </w:p>
    <w:p w14:paraId="2973B3E9">
      <w:pPr>
        <w:numPr>
          <w:ilvl w:val="0"/>
          <w:numId w:val="9"/>
        </w:numPr>
        <w:adjustRightInd/>
        <w:spacing w:line="240" w:lineRule="auto"/>
        <w:jc w:val="both"/>
        <w:textAlignment w:val="auto"/>
        <w:rPr>
          <w:rFonts w:hint="default" w:ascii="Times New Roman" w:hAnsi="Times New Roman" w:cs="Times New Roman"/>
          <w:color w:val="auto"/>
        </w:rPr>
      </w:pPr>
      <w:r>
        <w:rPr>
          <w:rFonts w:hint="default" w:ascii="Times New Roman" w:hAnsi="Times New Roman" w:cs="Times New Roman"/>
          <w:color w:val="auto"/>
        </w:rPr>
        <w:t>非税收入票据</w:t>
      </w:r>
    </w:p>
    <w:p w14:paraId="1DBB419F">
      <w:pPr>
        <w:numPr>
          <w:ilvl w:val="0"/>
          <w:numId w:val="9"/>
        </w:numPr>
        <w:adjustRightInd/>
        <w:spacing w:line="240" w:lineRule="auto"/>
        <w:jc w:val="both"/>
        <w:textAlignment w:val="auto"/>
        <w:rPr>
          <w:rFonts w:hint="default" w:ascii="Times New Roman" w:hAnsi="Times New Roman" w:cs="Times New Roman"/>
          <w:color w:val="auto"/>
          <w:u w:val="single"/>
        </w:rPr>
      </w:pPr>
      <w:r>
        <w:rPr>
          <w:rFonts w:hint="default" w:ascii="Times New Roman" w:hAnsi="Times New Roman" w:cs="Times New Roman"/>
          <w:color w:val="auto"/>
        </w:rPr>
        <w:t>其他票据（请注明票据名称）：</w:t>
      </w:r>
      <w:r>
        <w:rPr>
          <w:rFonts w:hint="default" w:ascii="Times New Roman" w:hAnsi="Times New Roman" w:cs="Times New Roman"/>
          <w:color w:val="auto"/>
          <w:u w:val="single"/>
        </w:rPr>
        <w:t xml:space="preserve">                  </w:t>
      </w:r>
    </w:p>
    <w:p w14:paraId="4E7052D8">
      <w:pPr>
        <w:rPr>
          <w:rFonts w:hint="default" w:ascii="Times New Roman" w:hAnsi="Times New Roman" w:cs="Times New Roman"/>
          <w:color w:val="auto"/>
        </w:rPr>
      </w:pPr>
    </w:p>
    <w:p w14:paraId="7CD7BB0E">
      <w:pPr>
        <w:rPr>
          <w:rFonts w:hint="default" w:ascii="Times New Roman" w:hAnsi="Times New Roman" w:cs="Times New Roman"/>
          <w:color w:val="auto"/>
          <w:u w:val="single"/>
        </w:rPr>
      </w:pPr>
      <w:r>
        <w:rPr>
          <w:rFonts w:hint="default" w:ascii="Times New Roman" w:hAnsi="Times New Roman" w:cs="Times New Roman"/>
          <w:color w:val="auto"/>
        </w:rPr>
        <w:t>供应商可提供发票种类：</w:t>
      </w:r>
      <w:r>
        <w:rPr>
          <w:rFonts w:hint="default" w:ascii="Times New Roman" w:hAnsi="Times New Roman" w:cs="Times New Roman"/>
          <w:color w:val="auto"/>
          <w:u w:val="single"/>
        </w:rPr>
        <w:t xml:space="preserve">                     </w:t>
      </w:r>
    </w:p>
    <w:p w14:paraId="19A8EE51">
      <w:pPr>
        <w:rPr>
          <w:rFonts w:hint="default" w:ascii="Times New Roman" w:hAnsi="Times New Roman" w:cs="Times New Roman"/>
          <w:color w:val="auto"/>
        </w:rPr>
      </w:pPr>
    </w:p>
    <w:p w14:paraId="419E4780">
      <w:pPr>
        <w:rPr>
          <w:rFonts w:hint="default" w:ascii="Times New Roman" w:hAnsi="Times New Roman" w:cs="Times New Roman"/>
          <w:color w:val="auto"/>
          <w:u w:val="single"/>
        </w:rPr>
      </w:pPr>
      <w:r>
        <w:rPr>
          <w:rFonts w:hint="default" w:ascii="Times New Roman" w:hAnsi="Times New Roman" w:cs="Times New Roman"/>
          <w:color w:val="auto"/>
        </w:rPr>
        <w:t>供应商开具发票服务名称：</w:t>
      </w:r>
      <w:r>
        <w:rPr>
          <w:rFonts w:hint="default" w:ascii="Times New Roman" w:hAnsi="Times New Roman" w:cs="Times New Roman"/>
          <w:color w:val="auto"/>
          <w:u w:val="single"/>
        </w:rPr>
        <w:t xml:space="preserve">                 </w:t>
      </w:r>
    </w:p>
    <w:p w14:paraId="0EB3A8EF">
      <w:pPr>
        <w:rPr>
          <w:rFonts w:hint="default" w:ascii="Times New Roman" w:hAnsi="Times New Roman" w:cs="Times New Roman"/>
          <w:color w:val="auto"/>
        </w:rPr>
      </w:pPr>
    </w:p>
    <w:p w14:paraId="5F28D46E">
      <w:pPr>
        <w:rPr>
          <w:rFonts w:hint="default" w:ascii="Times New Roman" w:hAnsi="Times New Roman" w:cs="Times New Roman"/>
          <w:color w:val="auto"/>
        </w:rPr>
      </w:pPr>
      <w:r>
        <w:rPr>
          <w:rFonts w:hint="default" w:ascii="Times New Roman" w:hAnsi="Times New Roman" w:cs="Times New Roman"/>
          <w:color w:val="auto"/>
        </w:rPr>
        <w:t>请供应商提供下列银行相关信息：</w:t>
      </w:r>
    </w:p>
    <w:p w14:paraId="3222A82C">
      <w:pPr>
        <w:rPr>
          <w:rFonts w:hint="default" w:ascii="Times New Roman" w:hAnsi="Times New Roman" w:cs="Times New Roman"/>
          <w:color w:val="auto"/>
          <w:u w:val="single"/>
        </w:rPr>
      </w:pPr>
      <w:r>
        <w:rPr>
          <w:rFonts w:hint="default" w:ascii="Times New Roman" w:hAnsi="Times New Roman" w:cs="Times New Roman"/>
          <w:color w:val="auto"/>
        </w:rPr>
        <w:t>银行账户名称：</w:t>
      </w:r>
      <w:r>
        <w:rPr>
          <w:rFonts w:hint="default" w:ascii="Times New Roman" w:hAnsi="Times New Roman" w:cs="Times New Roman"/>
          <w:color w:val="auto"/>
          <w:u w:val="single"/>
        </w:rPr>
        <w:t xml:space="preserve">                         </w:t>
      </w:r>
    </w:p>
    <w:p w14:paraId="76241409">
      <w:pPr>
        <w:rPr>
          <w:rFonts w:hint="default" w:ascii="Times New Roman" w:hAnsi="Times New Roman" w:cs="Times New Roman"/>
          <w:color w:val="auto"/>
          <w:u w:val="single"/>
        </w:rPr>
      </w:pPr>
      <w:r>
        <w:rPr>
          <w:rFonts w:hint="default" w:ascii="Times New Roman" w:hAnsi="Times New Roman" w:cs="Times New Roman"/>
          <w:color w:val="auto"/>
        </w:rPr>
        <w:t>开户银行：</w:t>
      </w:r>
      <w:r>
        <w:rPr>
          <w:rFonts w:hint="default" w:ascii="Times New Roman" w:hAnsi="Times New Roman" w:cs="Times New Roman"/>
          <w:color w:val="auto"/>
          <w:u w:val="single"/>
        </w:rPr>
        <w:t xml:space="preserve">                        </w:t>
      </w:r>
    </w:p>
    <w:p w14:paraId="5B3A1D3C">
      <w:pPr>
        <w:rPr>
          <w:rFonts w:hint="default" w:ascii="Times New Roman" w:hAnsi="Times New Roman" w:cs="Times New Roman"/>
          <w:color w:val="auto"/>
          <w:u w:val="single"/>
        </w:rPr>
      </w:pPr>
      <w:r>
        <w:rPr>
          <w:rFonts w:hint="default" w:ascii="Times New Roman" w:hAnsi="Times New Roman" w:cs="Times New Roman"/>
          <w:color w:val="auto"/>
        </w:rPr>
        <w:t>银行账号：</w:t>
      </w:r>
      <w:r>
        <w:rPr>
          <w:rFonts w:hint="default" w:ascii="Times New Roman" w:hAnsi="Times New Roman" w:cs="Times New Roman"/>
          <w:color w:val="auto"/>
          <w:u w:val="single"/>
        </w:rPr>
        <w:t xml:space="preserve">                        </w:t>
      </w:r>
    </w:p>
    <w:p w14:paraId="5FD3211E">
      <w:pPr>
        <w:rPr>
          <w:rFonts w:hint="default" w:ascii="Times New Roman" w:hAnsi="Times New Roman" w:cs="Times New Roman"/>
          <w:color w:val="auto"/>
        </w:rPr>
      </w:pPr>
    </w:p>
    <w:p w14:paraId="53ED112C">
      <w:pPr>
        <w:ind w:right="160"/>
        <w:jc w:val="right"/>
        <w:rPr>
          <w:rFonts w:hint="default" w:ascii="Times New Roman" w:hAnsi="Times New Roman" w:cs="Times New Roman"/>
          <w:color w:val="auto"/>
        </w:rPr>
      </w:pPr>
    </w:p>
    <w:p w14:paraId="028F6CDC">
      <w:pPr>
        <w:ind w:right="160"/>
        <w:jc w:val="right"/>
        <w:rPr>
          <w:rFonts w:hint="default" w:ascii="Times New Roman" w:hAnsi="Times New Roman" w:cs="Times New Roman"/>
          <w:color w:val="auto"/>
        </w:rPr>
      </w:pPr>
      <w:r>
        <w:rPr>
          <w:rFonts w:hint="default" w:ascii="Times New Roman" w:hAnsi="Times New Roman" w:cs="Times New Roman"/>
          <w:color w:val="auto"/>
        </w:rPr>
        <w:t>供应商名称：（加盖财务专用章）</w:t>
      </w:r>
    </w:p>
    <w:p w14:paraId="1EFCBF33">
      <w:pPr>
        <w:ind w:right="640" w:firstLine="5160" w:firstLineChars="2150"/>
        <w:rPr>
          <w:rFonts w:hint="default" w:ascii="Times New Roman" w:hAnsi="Times New Roman" w:eastAsia="仿宋_GB2312" w:cs="Times New Roman"/>
          <w:color w:val="auto"/>
        </w:rPr>
      </w:pPr>
      <w:r>
        <w:rPr>
          <w:rFonts w:hint="default" w:ascii="Times New Roman" w:hAnsi="Times New Roman" w:cs="Times New Roman"/>
          <w:color w:val="auto"/>
        </w:rPr>
        <w:t>日期：</w:t>
      </w:r>
    </w:p>
    <w:p w14:paraId="0784A522">
      <w:pPr>
        <w:snapToGrid w:val="0"/>
        <w:spacing w:line="400" w:lineRule="exact"/>
        <w:ind w:right="420" w:firstLine="4080" w:firstLineChars="1700"/>
        <w:rPr>
          <w:rFonts w:hint="default" w:ascii="Times New Roman" w:hAnsi="Times New Roman" w:cs="Times New Roman"/>
          <w:color w:val="auto"/>
        </w:rPr>
      </w:pPr>
    </w:p>
    <w:p w14:paraId="13121E11">
      <w:pPr>
        <w:snapToGrid w:val="0"/>
        <w:spacing w:line="400" w:lineRule="exact"/>
        <w:ind w:right="420" w:firstLine="4080" w:firstLineChars="1700"/>
        <w:rPr>
          <w:rFonts w:hint="default" w:ascii="Times New Roman" w:hAnsi="Times New Roman" w:cs="Times New Roman"/>
          <w:color w:val="auto"/>
        </w:rPr>
      </w:pPr>
    </w:p>
    <w:p w14:paraId="67F37974">
      <w:pPr>
        <w:snapToGrid w:val="0"/>
        <w:spacing w:line="400" w:lineRule="exact"/>
        <w:ind w:right="420" w:firstLine="4080" w:firstLineChars="1700"/>
        <w:rPr>
          <w:rFonts w:hint="default" w:ascii="Times New Roman" w:hAnsi="Times New Roman" w:cs="Times New Roman"/>
          <w:color w:val="auto"/>
        </w:rPr>
      </w:pPr>
    </w:p>
    <w:p w14:paraId="5222933A">
      <w:pPr>
        <w:snapToGrid w:val="0"/>
        <w:spacing w:line="400" w:lineRule="exact"/>
        <w:ind w:right="420" w:firstLine="4080" w:firstLineChars="1700"/>
        <w:rPr>
          <w:rFonts w:hint="default" w:ascii="Times New Roman" w:hAnsi="Times New Roman" w:cs="Times New Roman"/>
          <w:color w:val="auto"/>
        </w:rPr>
      </w:pPr>
    </w:p>
    <w:p w14:paraId="014D7434">
      <w:pPr>
        <w:snapToGrid w:val="0"/>
        <w:spacing w:line="400" w:lineRule="exact"/>
        <w:ind w:right="420" w:firstLine="4080" w:firstLineChars="1700"/>
        <w:rPr>
          <w:rFonts w:hint="default" w:ascii="Times New Roman" w:hAnsi="Times New Roman" w:cs="Times New Roman"/>
          <w:color w:val="auto"/>
        </w:rPr>
      </w:pPr>
    </w:p>
    <w:p w14:paraId="16E29CA3">
      <w:pPr>
        <w:snapToGrid w:val="0"/>
        <w:spacing w:line="400" w:lineRule="exact"/>
        <w:ind w:right="420" w:firstLine="4080" w:firstLineChars="1700"/>
        <w:rPr>
          <w:rFonts w:hint="default" w:ascii="Times New Roman" w:hAnsi="Times New Roman" w:cs="Times New Roman"/>
          <w:color w:val="auto"/>
        </w:rPr>
      </w:pPr>
    </w:p>
    <w:p w14:paraId="724389B9">
      <w:pPr>
        <w:snapToGrid w:val="0"/>
        <w:spacing w:line="400" w:lineRule="exact"/>
        <w:ind w:right="420" w:firstLine="4080" w:firstLineChars="1700"/>
        <w:rPr>
          <w:rFonts w:hint="default" w:ascii="Times New Roman" w:hAnsi="Times New Roman" w:cs="Times New Roman"/>
          <w:color w:val="auto"/>
        </w:rPr>
      </w:pPr>
    </w:p>
    <w:p w14:paraId="1C2344F5">
      <w:pPr>
        <w:snapToGrid w:val="0"/>
        <w:spacing w:line="400" w:lineRule="exact"/>
        <w:ind w:right="420" w:firstLine="4080" w:firstLineChars="1700"/>
        <w:rPr>
          <w:rFonts w:hint="default" w:ascii="Times New Roman" w:hAnsi="Times New Roman" w:cs="Times New Roman"/>
          <w:color w:val="auto"/>
        </w:rPr>
      </w:pPr>
    </w:p>
    <w:p w14:paraId="3D5E4E63">
      <w:pPr>
        <w:snapToGrid w:val="0"/>
        <w:spacing w:line="400" w:lineRule="exact"/>
        <w:ind w:right="420" w:firstLine="4080" w:firstLineChars="1700"/>
        <w:rPr>
          <w:rFonts w:hint="default" w:ascii="Times New Roman" w:hAnsi="Times New Roman" w:cs="Times New Roman"/>
          <w:color w:val="auto"/>
        </w:rPr>
      </w:pPr>
    </w:p>
    <w:p w14:paraId="2D80BBC9">
      <w:pPr>
        <w:snapToGrid w:val="0"/>
        <w:spacing w:line="400" w:lineRule="exact"/>
        <w:ind w:right="420" w:firstLine="4080" w:firstLineChars="1700"/>
        <w:rPr>
          <w:rFonts w:hint="default" w:ascii="Times New Roman" w:hAnsi="Times New Roman" w:cs="Times New Roman"/>
          <w:color w:val="auto"/>
        </w:rPr>
      </w:pPr>
    </w:p>
    <w:p w14:paraId="16F86E8C">
      <w:pPr>
        <w:snapToGrid w:val="0"/>
        <w:spacing w:line="400" w:lineRule="exact"/>
        <w:ind w:right="420" w:firstLine="4080" w:firstLineChars="1700"/>
        <w:rPr>
          <w:rFonts w:hint="default" w:ascii="Times New Roman" w:hAnsi="Times New Roman" w:cs="Times New Roman"/>
          <w:color w:val="auto"/>
        </w:rPr>
      </w:pPr>
    </w:p>
    <w:p w14:paraId="34544588">
      <w:pPr>
        <w:snapToGrid w:val="0"/>
        <w:spacing w:line="400" w:lineRule="exact"/>
        <w:ind w:right="420" w:firstLine="4080" w:firstLineChars="1700"/>
        <w:rPr>
          <w:rFonts w:hint="default" w:ascii="Times New Roman" w:hAnsi="Times New Roman" w:cs="Times New Roman"/>
          <w:color w:val="auto"/>
        </w:rPr>
      </w:pPr>
    </w:p>
    <w:p w14:paraId="4C89B837">
      <w:pPr>
        <w:snapToGrid w:val="0"/>
        <w:spacing w:line="400" w:lineRule="exact"/>
        <w:ind w:right="420" w:firstLine="4080" w:firstLineChars="1700"/>
        <w:rPr>
          <w:rFonts w:hint="default" w:ascii="Times New Roman" w:hAnsi="Times New Roman" w:cs="Times New Roman"/>
          <w:color w:val="auto"/>
        </w:rPr>
      </w:pPr>
    </w:p>
    <w:p w14:paraId="26CE3FB7">
      <w:pPr>
        <w:snapToGrid w:val="0"/>
        <w:spacing w:line="400" w:lineRule="exact"/>
        <w:ind w:right="420" w:firstLine="4080" w:firstLineChars="1700"/>
        <w:rPr>
          <w:rFonts w:hint="default" w:ascii="Times New Roman" w:hAnsi="Times New Roman" w:cs="Times New Roman"/>
          <w:color w:val="auto"/>
        </w:rPr>
      </w:pPr>
    </w:p>
    <w:p w14:paraId="275919ED">
      <w:pPr>
        <w:snapToGrid w:val="0"/>
        <w:spacing w:line="400" w:lineRule="exact"/>
        <w:ind w:right="420" w:firstLine="4080" w:firstLineChars="1700"/>
        <w:rPr>
          <w:rFonts w:hint="default" w:ascii="Times New Roman" w:hAnsi="Times New Roman" w:cs="Times New Roman"/>
          <w:color w:val="auto"/>
        </w:rPr>
      </w:pPr>
    </w:p>
    <w:p w14:paraId="56305805">
      <w:pPr>
        <w:snapToGrid w:val="0"/>
        <w:spacing w:line="400" w:lineRule="exact"/>
        <w:ind w:right="420" w:firstLine="4080" w:firstLineChars="1700"/>
        <w:rPr>
          <w:rFonts w:hint="default" w:ascii="Times New Roman" w:hAnsi="Times New Roman" w:cs="Times New Roman"/>
          <w:color w:val="auto"/>
        </w:rPr>
      </w:pPr>
    </w:p>
    <w:p w14:paraId="35EB2C76">
      <w:pPr>
        <w:snapToGrid w:val="0"/>
        <w:spacing w:line="400" w:lineRule="exact"/>
        <w:ind w:right="420"/>
        <w:rPr>
          <w:rFonts w:hint="default" w:ascii="Times New Roman" w:hAnsi="Times New Roman" w:cs="Times New Roman" w:eastAsiaTheme="minorEastAsia"/>
          <w:b/>
          <w:bCs/>
          <w:color w:val="auto"/>
          <w:sz w:val="24"/>
          <w:szCs w:val="24"/>
          <w:lang w:val="en-US" w:eastAsia="zh-CN"/>
        </w:rPr>
      </w:pPr>
      <w:r>
        <w:rPr>
          <w:rFonts w:hint="default" w:ascii="Times New Roman" w:hAnsi="Times New Roman" w:cs="Times New Roman" w:eastAsiaTheme="minorEastAsia"/>
          <w:b/>
          <w:bCs/>
          <w:color w:val="auto"/>
          <w:sz w:val="24"/>
          <w:szCs w:val="24"/>
          <w:lang w:val="en-US" w:eastAsia="zh-CN"/>
        </w:rPr>
        <w:t>附件3:</w:t>
      </w:r>
    </w:p>
    <w:p w14:paraId="7B551147">
      <w:pPr>
        <w:jc w:val="center"/>
        <w:rPr>
          <w:rFonts w:hint="default" w:ascii="Times New Roman" w:hAnsi="Times New Roman" w:cs="Times New Roman" w:eastAsiaTheme="minorEastAsia"/>
          <w:b/>
          <w:bCs/>
          <w:color w:val="auto"/>
          <w:sz w:val="32"/>
          <w:szCs w:val="32"/>
        </w:rPr>
      </w:pPr>
      <w:r>
        <w:rPr>
          <w:rFonts w:hint="default" w:ascii="Times New Roman" w:hAnsi="Times New Roman" w:cs="Times New Roman" w:eastAsiaTheme="minorEastAsia"/>
          <w:b/>
          <w:bCs/>
          <w:color w:val="auto"/>
          <w:sz w:val="32"/>
          <w:szCs w:val="32"/>
        </w:rPr>
        <w:t>法定代表人身份证明书</w:t>
      </w:r>
    </w:p>
    <w:p w14:paraId="455E45C3">
      <w:pPr>
        <w:spacing w:line="480" w:lineRule="auto"/>
        <w:rPr>
          <w:rFonts w:hint="default" w:ascii="Times New Roman" w:hAnsi="Times New Roman" w:cs="Times New Roman" w:eastAsiaTheme="minorEastAsia"/>
          <w:color w:val="auto"/>
          <w:sz w:val="28"/>
          <w:szCs w:val="28"/>
        </w:rPr>
      </w:pPr>
    </w:p>
    <w:p w14:paraId="47E251EB">
      <w:pPr>
        <w:adjustRightInd w:val="0"/>
        <w:snapToGrid w:val="0"/>
        <w:spacing w:line="480" w:lineRule="auto"/>
        <w:rPr>
          <w:rFonts w:hint="default" w:ascii="Times New Roman" w:hAnsi="Times New Roman" w:cs="Times New Roman" w:eastAsiaTheme="minorEastAsia"/>
          <w:color w:val="auto"/>
          <w:sz w:val="28"/>
          <w:szCs w:val="28"/>
        </w:rPr>
      </w:pPr>
      <w:r>
        <w:rPr>
          <w:rFonts w:hint="default" w:ascii="Times New Roman" w:hAnsi="Times New Roman" w:cs="Times New Roman" w:eastAsiaTheme="minorEastAsia"/>
          <w:color w:val="auto"/>
          <w:sz w:val="28"/>
          <w:szCs w:val="28"/>
        </w:rPr>
        <w:t xml:space="preserve">     兹证明</w:t>
      </w:r>
      <w:r>
        <w:rPr>
          <w:rFonts w:hint="default" w:ascii="Times New Roman" w:hAnsi="Times New Roman" w:cs="Times New Roman" w:eastAsiaTheme="minorEastAsia"/>
          <w:color w:val="auto"/>
          <w:sz w:val="28"/>
          <w:szCs w:val="28"/>
          <w:u w:val="single"/>
          <w:lang w:val="en-US" w:eastAsia="zh-CN"/>
        </w:rPr>
        <w:t xml:space="preserve">      </w:t>
      </w:r>
      <w:r>
        <w:rPr>
          <w:rFonts w:hint="default" w:ascii="Times New Roman" w:hAnsi="Times New Roman" w:cs="Times New Roman" w:eastAsiaTheme="minorEastAsia"/>
          <w:color w:val="auto"/>
          <w:sz w:val="28"/>
          <w:szCs w:val="28"/>
          <w:lang w:eastAsia="zh-CN"/>
        </w:rPr>
        <w:t>（</w:t>
      </w:r>
      <w:r>
        <w:rPr>
          <w:rFonts w:hint="default" w:ascii="Times New Roman" w:hAnsi="Times New Roman" w:cs="Times New Roman" w:eastAsiaTheme="minorEastAsia"/>
          <w:color w:val="auto"/>
          <w:sz w:val="28"/>
          <w:szCs w:val="28"/>
          <w:lang w:val="en-US" w:eastAsia="zh-CN"/>
        </w:rPr>
        <w:t>性别：    ；身份证号：               ），</w:t>
      </w:r>
      <w:r>
        <w:rPr>
          <w:rFonts w:hint="default" w:ascii="Times New Roman" w:hAnsi="Times New Roman" w:cs="Times New Roman" w:eastAsiaTheme="minorEastAsia"/>
          <w:color w:val="auto"/>
          <w:sz w:val="28"/>
          <w:szCs w:val="28"/>
        </w:rPr>
        <w:t>在我</w:t>
      </w:r>
      <w:r>
        <w:rPr>
          <w:rFonts w:hint="default" w:ascii="Times New Roman" w:hAnsi="Times New Roman" w:cs="Times New Roman" w:eastAsiaTheme="minorEastAsia"/>
          <w:color w:val="auto"/>
          <w:sz w:val="28"/>
          <w:szCs w:val="28"/>
          <w:lang w:val="en-US" w:eastAsia="zh-CN"/>
        </w:rPr>
        <w:t>公司</w:t>
      </w:r>
      <w:r>
        <w:rPr>
          <w:rFonts w:hint="default" w:ascii="Times New Roman" w:hAnsi="Times New Roman" w:cs="Times New Roman" w:eastAsiaTheme="minorEastAsia"/>
          <w:color w:val="auto"/>
          <w:sz w:val="28"/>
          <w:szCs w:val="28"/>
        </w:rPr>
        <w:t>担任</w:t>
      </w:r>
      <w:r>
        <w:rPr>
          <w:rFonts w:hint="default" w:ascii="Times New Roman" w:hAnsi="Times New Roman" w:cs="Times New Roman" w:eastAsiaTheme="minorEastAsia"/>
          <w:color w:val="auto"/>
          <w:sz w:val="28"/>
          <w:szCs w:val="28"/>
          <w:u w:val="single"/>
          <w:lang w:val="en-US" w:eastAsia="zh-CN"/>
        </w:rPr>
        <w:t xml:space="preserve">      </w:t>
      </w:r>
      <w:r>
        <w:rPr>
          <w:rFonts w:hint="default" w:ascii="Times New Roman" w:hAnsi="Times New Roman" w:cs="Times New Roman" w:eastAsiaTheme="minorEastAsia"/>
          <w:color w:val="auto"/>
          <w:sz w:val="28"/>
          <w:szCs w:val="28"/>
        </w:rPr>
        <w:t>职务，是我</w:t>
      </w:r>
      <w:r>
        <w:rPr>
          <w:rFonts w:hint="default" w:ascii="Times New Roman" w:hAnsi="Times New Roman" w:cs="Times New Roman" w:eastAsiaTheme="minorEastAsia"/>
          <w:color w:val="auto"/>
          <w:sz w:val="28"/>
          <w:szCs w:val="28"/>
          <w:lang w:val="en-US" w:eastAsia="zh-CN"/>
        </w:rPr>
        <w:t>公司</w:t>
      </w:r>
      <w:r>
        <w:rPr>
          <w:rFonts w:hint="default" w:ascii="Times New Roman" w:hAnsi="Times New Roman" w:cs="Times New Roman" w:eastAsiaTheme="minorEastAsia"/>
          <w:color w:val="auto"/>
          <w:sz w:val="28"/>
          <w:szCs w:val="28"/>
        </w:rPr>
        <w:t>的法定代表人，特此证明。</w:t>
      </w:r>
    </w:p>
    <w:p w14:paraId="12679C9D">
      <w:pPr>
        <w:adjustRightInd w:val="0"/>
        <w:snapToGrid w:val="0"/>
        <w:spacing w:line="480" w:lineRule="auto"/>
        <w:rPr>
          <w:rFonts w:hint="default" w:ascii="Times New Roman" w:hAnsi="Times New Roman" w:cs="Times New Roman" w:eastAsiaTheme="minorEastAsia"/>
          <w:color w:val="auto"/>
          <w:sz w:val="28"/>
          <w:szCs w:val="28"/>
        </w:rPr>
      </w:pPr>
    </w:p>
    <w:p w14:paraId="2BEFE889">
      <w:pPr>
        <w:adjustRightInd w:val="0"/>
        <w:snapToGrid w:val="0"/>
        <w:spacing w:line="480" w:lineRule="auto"/>
        <w:rPr>
          <w:rFonts w:hint="default" w:ascii="Times New Roman" w:hAnsi="Times New Roman" w:cs="Times New Roman" w:eastAsiaTheme="minorEastAsia"/>
          <w:color w:val="auto"/>
          <w:sz w:val="28"/>
          <w:szCs w:val="28"/>
        </w:rPr>
      </w:pPr>
    </w:p>
    <w:p w14:paraId="2DB89DC5">
      <w:pPr>
        <w:adjustRightInd w:val="0"/>
        <w:snapToGrid w:val="0"/>
        <w:spacing w:line="480" w:lineRule="auto"/>
        <w:ind w:firstLine="280" w:firstLineChars="100"/>
        <w:rPr>
          <w:rFonts w:hint="default" w:ascii="Times New Roman" w:hAnsi="Times New Roman" w:cs="Times New Roman" w:eastAsiaTheme="minorEastAsia"/>
          <w:bCs/>
          <w:color w:val="auto"/>
          <w:sz w:val="28"/>
          <w:szCs w:val="28"/>
          <w:lang w:val="en-US" w:eastAsia="zh-CN"/>
        </w:rPr>
      </w:pPr>
      <w:r>
        <w:rPr>
          <w:rFonts w:hint="default" w:ascii="Times New Roman" w:hAnsi="Times New Roman" w:cs="Times New Roman" w:eastAsiaTheme="minorEastAsia"/>
          <w:color w:val="auto"/>
          <w:sz w:val="28"/>
          <w:szCs w:val="28"/>
        </w:rPr>
        <w:t xml:space="preserve">             </w:t>
      </w:r>
      <w:r>
        <w:rPr>
          <w:rFonts w:hint="default" w:ascii="Times New Roman" w:hAnsi="Times New Roman" w:cs="Times New Roman" w:eastAsiaTheme="minorEastAsia"/>
          <w:color w:val="auto"/>
          <w:sz w:val="28"/>
          <w:szCs w:val="28"/>
          <w:lang w:val="en-US" w:eastAsia="zh-CN"/>
        </w:rPr>
        <w:t xml:space="preserve">              供应商名称</w:t>
      </w:r>
      <w:r>
        <w:rPr>
          <w:rFonts w:hint="default" w:ascii="Times New Roman" w:hAnsi="Times New Roman" w:cs="Times New Roman" w:eastAsiaTheme="minorEastAsia"/>
          <w:color w:val="auto"/>
          <w:sz w:val="28"/>
          <w:szCs w:val="28"/>
        </w:rPr>
        <w:t>：</w:t>
      </w:r>
      <w:r>
        <w:rPr>
          <w:rFonts w:hint="default" w:ascii="Times New Roman" w:hAnsi="Times New Roman" w:cs="Times New Roman" w:eastAsiaTheme="minorEastAsia"/>
          <w:bCs/>
          <w:color w:val="auto"/>
          <w:sz w:val="28"/>
          <w:szCs w:val="28"/>
          <w:lang w:val="en-US" w:eastAsia="zh-CN"/>
        </w:rPr>
        <w:t xml:space="preserve"> （加盖公章）</w:t>
      </w:r>
    </w:p>
    <w:p w14:paraId="1E896BC8">
      <w:pPr>
        <w:adjustRightInd w:val="0"/>
        <w:snapToGrid w:val="0"/>
        <w:spacing w:line="480" w:lineRule="auto"/>
        <w:ind w:firstLine="4620" w:firstLineChars="1650"/>
        <w:rPr>
          <w:rFonts w:hint="default" w:ascii="Times New Roman" w:hAnsi="Times New Roman" w:cs="Times New Roman" w:eastAsiaTheme="minorEastAsia"/>
          <w:color w:val="auto"/>
          <w:sz w:val="28"/>
          <w:szCs w:val="28"/>
        </w:rPr>
      </w:pPr>
      <w:r>
        <w:rPr>
          <w:rFonts w:hint="default" w:ascii="Times New Roman" w:hAnsi="Times New Roman" w:cs="Times New Roman" w:eastAsiaTheme="minorEastAsia"/>
          <w:color w:val="auto"/>
          <w:sz w:val="28"/>
          <w:szCs w:val="28"/>
        </w:rPr>
        <w:t xml:space="preserve">   年   月   日</w:t>
      </w:r>
    </w:p>
    <w:p w14:paraId="23533F64">
      <w:pPr>
        <w:adjustRightInd w:val="0"/>
        <w:snapToGrid w:val="0"/>
        <w:spacing w:line="360" w:lineRule="auto"/>
        <w:ind w:firstLine="3780" w:firstLineChars="1350"/>
        <w:rPr>
          <w:rFonts w:hint="default" w:ascii="Times New Roman" w:hAnsi="Times New Roman" w:cs="Times New Roman"/>
          <w:color w:val="auto"/>
          <w:sz w:val="28"/>
          <w:szCs w:val="28"/>
        </w:rPr>
      </w:pPr>
    </w:p>
    <w:p w14:paraId="5F81C55F">
      <w:pPr>
        <w:adjustRightInd w:val="0"/>
        <w:snapToGrid w:val="0"/>
        <w:spacing w:line="360" w:lineRule="auto"/>
        <w:ind w:firstLine="3780" w:firstLineChars="1350"/>
        <w:rPr>
          <w:rFonts w:hint="default" w:ascii="Times New Roman" w:hAnsi="Times New Roman" w:cs="Times New Roman"/>
          <w:color w:val="auto"/>
          <w:sz w:val="28"/>
          <w:szCs w:val="28"/>
        </w:rPr>
      </w:pPr>
    </w:p>
    <w:p w14:paraId="4A3FDEBE">
      <w:pPr>
        <w:adjustRightInd w:val="0"/>
        <w:snapToGrid w:val="0"/>
        <w:spacing w:line="360" w:lineRule="auto"/>
        <w:ind w:firstLine="3780" w:firstLineChars="1350"/>
        <w:rPr>
          <w:rFonts w:hint="default" w:ascii="Times New Roman" w:hAnsi="Times New Roman" w:cs="Times New Roman"/>
          <w:color w:val="auto"/>
          <w:sz w:val="28"/>
          <w:szCs w:val="28"/>
        </w:rPr>
      </w:pPr>
    </w:p>
    <w:p w14:paraId="1E67C8F6">
      <w:pPr>
        <w:adjustRightInd w:val="0"/>
        <w:snapToGrid w:val="0"/>
        <w:spacing w:line="360" w:lineRule="auto"/>
        <w:ind w:firstLine="3780" w:firstLineChars="1350"/>
        <w:rPr>
          <w:rFonts w:hint="default" w:ascii="Times New Roman" w:hAnsi="Times New Roman" w:cs="Times New Roman"/>
          <w:color w:val="auto"/>
          <w:sz w:val="28"/>
          <w:szCs w:val="28"/>
        </w:rPr>
      </w:pPr>
    </w:p>
    <w:p w14:paraId="19CA8B1C">
      <w:pPr>
        <w:adjustRightInd w:val="0"/>
        <w:snapToGrid w:val="0"/>
        <w:spacing w:line="360" w:lineRule="auto"/>
        <w:ind w:firstLine="3780" w:firstLineChars="1350"/>
        <w:rPr>
          <w:rFonts w:hint="default" w:ascii="Times New Roman" w:hAnsi="Times New Roman" w:cs="Times New Roman"/>
          <w:color w:val="auto"/>
          <w:sz w:val="28"/>
          <w:szCs w:val="28"/>
        </w:rPr>
      </w:pPr>
    </w:p>
    <w:p w14:paraId="42FEC0E9">
      <w:pPr>
        <w:adjustRightInd w:val="0"/>
        <w:snapToGrid w:val="0"/>
        <w:spacing w:line="360" w:lineRule="auto"/>
        <w:ind w:firstLine="3780" w:firstLineChars="1350"/>
        <w:rPr>
          <w:rFonts w:hint="default" w:ascii="Times New Roman" w:hAnsi="Times New Roman" w:cs="Times New Roman"/>
          <w:color w:val="auto"/>
          <w:sz w:val="28"/>
          <w:szCs w:val="28"/>
        </w:rPr>
      </w:pPr>
    </w:p>
    <w:p w14:paraId="23088252">
      <w:pPr>
        <w:adjustRightInd w:val="0"/>
        <w:snapToGrid w:val="0"/>
        <w:spacing w:line="360" w:lineRule="auto"/>
        <w:ind w:firstLine="3780" w:firstLineChars="1350"/>
        <w:rPr>
          <w:rFonts w:hint="default" w:ascii="Times New Roman" w:hAnsi="Times New Roman" w:cs="Times New Roman"/>
          <w:color w:val="auto"/>
          <w:sz w:val="28"/>
          <w:szCs w:val="28"/>
        </w:rPr>
      </w:pPr>
    </w:p>
    <w:p w14:paraId="4574A65C">
      <w:pPr>
        <w:adjustRightInd w:val="0"/>
        <w:snapToGrid w:val="0"/>
        <w:spacing w:line="360" w:lineRule="auto"/>
        <w:ind w:firstLine="3780" w:firstLineChars="1350"/>
        <w:rPr>
          <w:rFonts w:hint="default" w:ascii="Times New Roman" w:hAnsi="Times New Roman" w:cs="Times New Roman"/>
          <w:color w:val="auto"/>
          <w:sz w:val="28"/>
          <w:szCs w:val="28"/>
        </w:rPr>
      </w:pPr>
    </w:p>
    <w:p w14:paraId="71A7A8D4">
      <w:pPr>
        <w:adjustRightInd w:val="0"/>
        <w:snapToGrid w:val="0"/>
        <w:spacing w:line="360" w:lineRule="auto"/>
        <w:ind w:firstLine="3780" w:firstLineChars="1350"/>
        <w:rPr>
          <w:rFonts w:hint="default" w:ascii="Times New Roman" w:hAnsi="Times New Roman" w:cs="Times New Roman"/>
          <w:color w:val="auto"/>
          <w:sz w:val="28"/>
          <w:szCs w:val="28"/>
        </w:rPr>
      </w:pPr>
    </w:p>
    <w:p w14:paraId="655A067E">
      <w:pPr>
        <w:adjustRightInd w:val="0"/>
        <w:snapToGrid w:val="0"/>
        <w:spacing w:line="360" w:lineRule="auto"/>
        <w:ind w:firstLine="3780" w:firstLineChars="1350"/>
        <w:rPr>
          <w:rFonts w:hint="default" w:ascii="Times New Roman" w:hAnsi="Times New Roman" w:cs="Times New Roman"/>
          <w:color w:val="auto"/>
          <w:sz w:val="28"/>
          <w:szCs w:val="28"/>
        </w:rPr>
      </w:pPr>
    </w:p>
    <w:p w14:paraId="5E3BB2BD">
      <w:pPr>
        <w:adjustRightInd w:val="0"/>
        <w:snapToGrid w:val="0"/>
        <w:spacing w:line="360" w:lineRule="auto"/>
        <w:ind w:firstLine="3780" w:firstLineChars="1350"/>
        <w:rPr>
          <w:rFonts w:hint="default" w:ascii="Times New Roman" w:hAnsi="Times New Roman" w:cs="Times New Roman"/>
          <w:color w:val="auto"/>
          <w:sz w:val="28"/>
          <w:szCs w:val="28"/>
        </w:rPr>
      </w:pPr>
    </w:p>
    <w:p w14:paraId="69DE25FB">
      <w:pPr>
        <w:adjustRightInd w:val="0"/>
        <w:snapToGrid w:val="0"/>
        <w:spacing w:line="360" w:lineRule="auto"/>
        <w:ind w:firstLine="3780" w:firstLineChars="1350"/>
        <w:rPr>
          <w:rFonts w:hint="default" w:ascii="Times New Roman" w:hAnsi="Times New Roman" w:cs="Times New Roman"/>
          <w:color w:val="auto"/>
          <w:sz w:val="28"/>
          <w:szCs w:val="28"/>
        </w:rPr>
      </w:pPr>
    </w:p>
    <w:p w14:paraId="6D71DF09">
      <w:pPr>
        <w:adjustRightInd w:val="0"/>
        <w:snapToGrid w:val="0"/>
        <w:spacing w:line="360" w:lineRule="auto"/>
        <w:rPr>
          <w:rFonts w:hint="default" w:ascii="Times New Roman" w:hAnsi="Times New Roman" w:cs="Times New Roman"/>
          <w:color w:val="auto"/>
          <w:sz w:val="28"/>
          <w:szCs w:val="28"/>
        </w:rPr>
      </w:pPr>
    </w:p>
    <w:p w14:paraId="4C4630EE">
      <w:pPr>
        <w:adjustRightInd w:val="0"/>
        <w:snapToGrid w:val="0"/>
        <w:spacing w:line="360" w:lineRule="auto"/>
        <w:ind w:firstLine="3780" w:firstLineChars="1350"/>
        <w:rPr>
          <w:rFonts w:hint="default" w:ascii="Times New Roman" w:hAnsi="Times New Roman" w:cs="Times New Roman"/>
          <w:color w:val="auto"/>
          <w:sz w:val="28"/>
          <w:szCs w:val="28"/>
        </w:rPr>
      </w:pPr>
    </w:p>
    <w:p w14:paraId="0274C156">
      <w:pPr>
        <w:adjustRightInd w:val="0"/>
        <w:snapToGrid w:val="0"/>
        <w:spacing w:line="360" w:lineRule="auto"/>
        <w:jc w:val="both"/>
        <w:rPr>
          <w:rFonts w:hint="default" w:ascii="Times New Roman" w:hAnsi="Times New Roman" w:cs="Times New Roman"/>
          <w:b w:val="0"/>
          <w:bCs w:val="0"/>
          <w:color w:val="auto"/>
          <w:sz w:val="30"/>
          <w:szCs w:val="30"/>
          <w:lang w:val="en-US" w:eastAsia="zh-CN"/>
        </w:rPr>
      </w:pPr>
      <w:r>
        <w:rPr>
          <w:rFonts w:hint="default" w:ascii="Times New Roman" w:hAnsi="Times New Roman" w:cs="Times New Roman"/>
          <w:b w:val="0"/>
          <w:bCs w:val="0"/>
          <w:color w:val="auto"/>
          <w:sz w:val="30"/>
          <w:szCs w:val="30"/>
          <w:lang w:val="en-US" w:eastAsia="zh-CN"/>
        </w:rPr>
        <w:t>注：附法定代表人身份证复印件并加盖公章。</w:t>
      </w:r>
    </w:p>
    <w:p w14:paraId="242A5860">
      <w:pPr>
        <w:snapToGrid w:val="0"/>
        <w:spacing w:line="400" w:lineRule="exact"/>
        <w:ind w:right="420"/>
        <w:rPr>
          <w:rFonts w:hint="default" w:ascii="Times New Roman" w:hAnsi="Times New Roman" w:eastAsia="宋体" w:cs="Times New Roman"/>
          <w:color w:val="auto"/>
          <w:lang w:val="en-US" w:eastAsia="zh-CN"/>
        </w:rPr>
      </w:pPr>
    </w:p>
    <w:p w14:paraId="613A7793">
      <w:pPr>
        <w:snapToGrid w:val="0"/>
        <w:spacing w:line="400" w:lineRule="exact"/>
        <w:ind w:right="420"/>
        <w:rPr>
          <w:rFonts w:hint="default" w:ascii="Times New Roman" w:hAnsi="Times New Roman" w:eastAsia="宋体" w:cs="Times New Roman"/>
          <w:color w:val="auto"/>
          <w:lang w:val="en-US" w:eastAsia="zh-CN"/>
        </w:rPr>
      </w:pPr>
    </w:p>
    <w:p w14:paraId="48C20DB4">
      <w:pPr>
        <w:snapToGrid w:val="0"/>
        <w:spacing w:line="400" w:lineRule="exact"/>
        <w:ind w:right="420"/>
        <w:rPr>
          <w:rFonts w:hint="default" w:ascii="Times New Roman" w:hAnsi="Times New Roman" w:cs="Times New Roman"/>
          <w:color w:val="auto"/>
          <w:sz w:val="28"/>
          <w:szCs w:val="28"/>
          <w:lang w:val="en-US" w:eastAsia="zh-CN"/>
        </w:rPr>
      </w:pPr>
      <w:r>
        <w:rPr>
          <w:rFonts w:hint="default" w:ascii="Times New Roman" w:hAnsi="Times New Roman" w:cs="Times New Roman"/>
          <w:color w:val="auto"/>
          <w:sz w:val="28"/>
          <w:szCs w:val="28"/>
          <w:lang w:val="en-US" w:eastAsia="zh-CN"/>
        </w:rPr>
        <w:t>附件4：</w:t>
      </w:r>
    </w:p>
    <w:p w14:paraId="1365AF2F">
      <w:pPr>
        <w:jc w:val="center"/>
        <w:rPr>
          <w:rFonts w:hint="default" w:ascii="Times New Roman" w:hAnsi="Times New Roman" w:cs="Times New Roman" w:eastAsiaTheme="minorEastAsia"/>
          <w:b/>
          <w:bCs/>
          <w:color w:val="auto"/>
          <w:sz w:val="28"/>
          <w:szCs w:val="28"/>
          <w:lang w:val="en-US" w:eastAsia="zh-CN"/>
        </w:rPr>
      </w:pPr>
      <w:r>
        <w:rPr>
          <w:rFonts w:hint="default" w:ascii="Times New Roman" w:hAnsi="Times New Roman" w:cs="Times New Roman" w:eastAsiaTheme="minorEastAsia"/>
          <w:b/>
          <w:bCs/>
          <w:color w:val="auto"/>
          <w:sz w:val="28"/>
          <w:szCs w:val="28"/>
          <w:lang w:val="en-US" w:eastAsia="zh-CN"/>
        </w:rPr>
        <w:t>法人授权委托书</w:t>
      </w:r>
    </w:p>
    <w:p w14:paraId="705FD022">
      <w:pPr>
        <w:rPr>
          <w:rFonts w:hint="default" w:ascii="Times New Roman" w:hAnsi="Times New Roman" w:cs="Times New Roman"/>
          <w:color w:val="auto"/>
          <w:sz w:val="28"/>
          <w:szCs w:val="28"/>
        </w:rPr>
      </w:pPr>
      <w:bookmarkStart w:id="15" w:name="OLE_LINK3"/>
      <w:bookmarkStart w:id="16" w:name="OLE_LINK4"/>
    </w:p>
    <w:p w14:paraId="52946E17">
      <w:pPr>
        <w:spacing w:line="480" w:lineRule="auto"/>
        <w:ind w:firstLine="840" w:firstLineChars="300"/>
        <w:jc w:val="left"/>
        <w:rPr>
          <w:rFonts w:hint="default" w:ascii="Times New Roman" w:hAnsi="Times New Roman" w:cs="Times New Roman" w:eastAsiaTheme="minorEastAsia"/>
          <w:i w:val="0"/>
          <w:iCs w:val="0"/>
          <w:color w:val="auto"/>
          <w:sz w:val="28"/>
          <w:szCs w:val="28"/>
          <w:u w:val="none"/>
          <w:lang w:val="en-US" w:eastAsia="zh-CN"/>
        </w:rPr>
      </w:pPr>
      <w:r>
        <w:rPr>
          <w:rFonts w:hint="default" w:ascii="Times New Roman" w:hAnsi="Times New Roman" w:cs="Times New Roman"/>
          <w:b w:val="0"/>
          <w:bCs/>
          <w:color w:val="auto"/>
          <w:sz w:val="28"/>
          <w:szCs w:val="28"/>
          <w:u w:val="none"/>
          <w:lang w:val="en-US" w:eastAsia="zh-CN"/>
        </w:rPr>
        <w:t>本人XXX（性别：  ，身份证号：XXXXXXXXXXXX）系XXXXXXXX公司法定代表人，现授权委托本公司XXX（性别： ，身份证号：XXXXXXXXXXX）为我方</w:t>
      </w:r>
      <w:r>
        <w:rPr>
          <w:rFonts w:hint="eastAsia" w:ascii="Times New Roman" w:hAnsi="Times New Roman" w:cs="Times New Roman"/>
          <w:b w:val="0"/>
          <w:bCs/>
          <w:color w:val="auto"/>
          <w:sz w:val="28"/>
          <w:szCs w:val="28"/>
          <w:u w:val="none"/>
          <w:lang w:val="en-US" w:eastAsia="zh-CN"/>
        </w:rPr>
        <w:t>授权代表，</w:t>
      </w:r>
      <w:r>
        <w:rPr>
          <w:rFonts w:hint="default" w:ascii="Times New Roman" w:hAnsi="Times New Roman" w:cs="Times New Roman"/>
          <w:b w:val="0"/>
          <w:bCs/>
          <w:color w:val="auto"/>
          <w:sz w:val="28"/>
          <w:szCs w:val="28"/>
          <w:u w:val="none"/>
          <w:lang w:val="en-US" w:eastAsia="zh-CN"/>
        </w:rPr>
        <w:t>以本公司名义参加</w:t>
      </w:r>
      <w:r>
        <w:rPr>
          <w:rFonts w:hint="default" w:ascii="Times New Roman" w:hAnsi="Times New Roman" w:cs="Times New Roman"/>
          <w:b w:val="0"/>
          <w:bCs/>
          <w:color w:val="auto"/>
          <w:sz w:val="28"/>
          <w:szCs w:val="28"/>
          <w:u w:val="single"/>
          <w:lang w:val="en-US" w:eastAsia="zh-CN"/>
        </w:rPr>
        <w:t xml:space="preserve"> </w:t>
      </w:r>
      <w:r>
        <w:rPr>
          <w:rFonts w:hint="default" w:ascii="Times New Roman" w:hAnsi="Times New Roman" w:cs="Times New Roman" w:eastAsiaTheme="minorEastAsia"/>
          <w:color w:val="auto"/>
          <w:sz w:val="28"/>
          <w:szCs w:val="28"/>
          <w:u w:val="single"/>
        </w:rPr>
        <w:t>第27届中国大学生篮球联</w:t>
      </w:r>
      <w:r>
        <w:rPr>
          <w:rFonts w:hint="default" w:ascii="Times New Roman" w:hAnsi="Times New Roman" w:cs="Times New Roman" w:eastAsiaTheme="minorEastAsia"/>
          <w:color w:val="auto"/>
          <w:sz w:val="28"/>
          <w:szCs w:val="28"/>
          <w:u w:val="single"/>
          <w:lang w:val="zh-CN"/>
        </w:rPr>
        <w:t>赛</w:t>
      </w:r>
      <w:r>
        <w:rPr>
          <w:rFonts w:hint="default" w:ascii="Times New Roman" w:hAnsi="Times New Roman" w:cs="Times New Roman" w:eastAsiaTheme="minorEastAsia"/>
          <w:color w:val="auto"/>
          <w:sz w:val="28"/>
          <w:szCs w:val="28"/>
          <w:u w:val="single"/>
        </w:rPr>
        <w:t>推广</w:t>
      </w:r>
      <w:r>
        <w:rPr>
          <w:rFonts w:hint="default" w:ascii="Times New Roman" w:hAnsi="Times New Roman" w:cs="Times New Roman" w:eastAsiaTheme="minorEastAsia"/>
          <w:color w:val="auto"/>
          <w:sz w:val="28"/>
          <w:szCs w:val="28"/>
          <w:u w:val="single"/>
          <w:lang w:val="zh-CN"/>
        </w:rPr>
        <w:t>服务</w:t>
      </w:r>
      <w:r>
        <w:rPr>
          <w:rFonts w:hint="default" w:ascii="Times New Roman" w:hAnsi="Times New Roman" w:cs="Times New Roman" w:eastAsiaTheme="minorEastAsia"/>
          <w:color w:val="auto"/>
          <w:sz w:val="28"/>
          <w:szCs w:val="28"/>
          <w:u w:val="single"/>
        </w:rPr>
        <w:t>供应商征集项目</w:t>
      </w:r>
      <w:r>
        <w:rPr>
          <w:rFonts w:hint="default" w:ascii="Times New Roman" w:hAnsi="Times New Roman" w:cs="Times New Roman" w:eastAsiaTheme="minorEastAsia"/>
          <w:color w:val="auto"/>
          <w:sz w:val="28"/>
          <w:szCs w:val="28"/>
          <w:u w:val="single"/>
          <w:lang w:eastAsia="zh-CN"/>
        </w:rPr>
        <w:t>，</w:t>
      </w:r>
      <w:r>
        <w:rPr>
          <w:rFonts w:hint="eastAsia" w:ascii="Times New Roman" w:hAnsi="Times New Roman" w:cs="Times New Roman" w:eastAsiaTheme="minorEastAsia"/>
          <w:color w:val="auto"/>
          <w:sz w:val="28"/>
          <w:szCs w:val="28"/>
          <w:u w:val="single"/>
          <w:lang w:val="en-US" w:eastAsia="zh-CN"/>
        </w:rPr>
        <w:t>包号：</w:t>
      </w:r>
      <w:r>
        <w:rPr>
          <w:rFonts w:hint="default" w:ascii="Times New Roman" w:hAnsi="Times New Roman" w:cs="Times New Roman" w:eastAsiaTheme="minorEastAsia"/>
          <w:color w:val="auto"/>
          <w:sz w:val="28"/>
          <w:szCs w:val="28"/>
          <w:u w:val="single"/>
          <w:lang w:val="en-US" w:eastAsia="zh-CN"/>
        </w:rPr>
        <w:t>X号包XXXXX服务</w:t>
      </w:r>
      <w:r>
        <w:rPr>
          <w:rFonts w:hint="default" w:ascii="Times New Roman" w:hAnsi="Times New Roman" w:cs="Times New Roman" w:eastAsiaTheme="minorEastAsia"/>
          <w:color w:val="auto"/>
          <w:sz w:val="28"/>
          <w:szCs w:val="28"/>
          <w:u w:val="none"/>
          <w:lang w:val="en-US" w:eastAsia="zh-CN"/>
        </w:rPr>
        <w:t>相关的</w:t>
      </w:r>
      <w:r>
        <w:rPr>
          <w:rFonts w:hint="default" w:ascii="Times New Roman" w:hAnsi="Times New Roman" w:cs="Times New Roman" w:eastAsiaTheme="minorEastAsia"/>
          <w:i w:val="0"/>
          <w:iCs w:val="0"/>
          <w:color w:val="auto"/>
          <w:sz w:val="28"/>
          <w:szCs w:val="28"/>
          <w:u w:val="none"/>
          <w:lang w:val="en-US" w:eastAsia="zh-CN"/>
        </w:rPr>
        <w:t>事宜。我方</w:t>
      </w:r>
      <w:r>
        <w:rPr>
          <w:rFonts w:hint="eastAsia" w:ascii="Times New Roman" w:hAnsi="Times New Roman" w:cs="Times New Roman"/>
          <w:b w:val="0"/>
          <w:bCs/>
          <w:color w:val="auto"/>
          <w:sz w:val="28"/>
          <w:szCs w:val="28"/>
          <w:u w:val="none"/>
          <w:lang w:val="en-US" w:eastAsia="zh-CN"/>
        </w:rPr>
        <w:t>授权代表</w:t>
      </w:r>
      <w:r>
        <w:rPr>
          <w:rFonts w:hint="default" w:ascii="Times New Roman" w:hAnsi="Times New Roman" w:cs="Times New Roman" w:eastAsiaTheme="minorEastAsia"/>
          <w:i w:val="0"/>
          <w:iCs w:val="0"/>
          <w:color w:val="auto"/>
          <w:sz w:val="28"/>
          <w:szCs w:val="28"/>
          <w:u w:val="none"/>
          <w:lang w:val="en-US" w:eastAsia="zh-CN"/>
        </w:rPr>
        <w:t>在递交响应文件、评选、谈判过程中所签署的一切文件和处理与之相关的事务，我方均予以承认，承担一切法律后果。</w:t>
      </w:r>
    </w:p>
    <w:p w14:paraId="7A4C2D9B">
      <w:pPr>
        <w:spacing w:line="480" w:lineRule="auto"/>
        <w:jc w:val="left"/>
        <w:rPr>
          <w:rFonts w:hint="default" w:ascii="Times New Roman" w:hAnsi="Times New Roman" w:cs="Times New Roman"/>
          <w:b w:val="0"/>
          <w:bCs/>
          <w:color w:val="auto"/>
          <w:sz w:val="28"/>
          <w:szCs w:val="28"/>
          <w:lang w:val="en-US" w:eastAsia="zh-CN"/>
        </w:rPr>
      </w:pPr>
      <w:r>
        <w:rPr>
          <w:rFonts w:hint="default" w:ascii="Times New Roman" w:hAnsi="Times New Roman" w:cs="Times New Roman" w:eastAsiaTheme="minorEastAsia"/>
          <w:i w:val="0"/>
          <w:iCs w:val="0"/>
          <w:color w:val="auto"/>
          <w:sz w:val="28"/>
          <w:szCs w:val="28"/>
          <w:u w:val="none"/>
          <w:lang w:val="en-US" w:eastAsia="zh-CN"/>
        </w:rPr>
        <w:t>　　</w:t>
      </w:r>
      <w:r>
        <w:rPr>
          <w:rFonts w:hint="default" w:ascii="Times New Roman" w:hAnsi="Times New Roman" w:cs="Times New Roman"/>
          <w:b w:val="0"/>
          <w:bCs/>
          <w:color w:val="auto"/>
          <w:sz w:val="28"/>
          <w:szCs w:val="28"/>
          <w:lang w:val="en-US" w:eastAsia="zh-CN"/>
        </w:rPr>
        <w:t>委托</w:t>
      </w:r>
      <w:r>
        <w:rPr>
          <w:rFonts w:hint="default" w:ascii="Times New Roman" w:hAnsi="Times New Roman" w:cs="Times New Roman"/>
          <w:b w:val="0"/>
          <w:bCs/>
          <w:color w:val="auto"/>
          <w:sz w:val="28"/>
          <w:szCs w:val="28"/>
        </w:rPr>
        <w:t>期限：自</w:t>
      </w:r>
      <w:r>
        <w:rPr>
          <w:rFonts w:hint="default" w:ascii="Times New Roman" w:hAnsi="Times New Roman" w:cs="Times New Roman"/>
          <w:b w:val="0"/>
          <w:bCs/>
          <w:color w:val="auto"/>
          <w:sz w:val="28"/>
          <w:szCs w:val="28"/>
          <w:lang w:val="en-US" w:eastAsia="zh-CN"/>
        </w:rPr>
        <w:t>本授权委托签署之日起至响应有效期届满之日止。</w:t>
      </w:r>
    </w:p>
    <w:p w14:paraId="43C8DC20">
      <w:pPr>
        <w:spacing w:line="480" w:lineRule="auto"/>
        <w:rPr>
          <w:rFonts w:hint="default" w:ascii="Times New Roman" w:hAnsi="Times New Roman" w:cs="Times New Roman"/>
          <w:b w:val="0"/>
          <w:bCs/>
          <w:color w:val="auto"/>
          <w:sz w:val="28"/>
          <w:szCs w:val="28"/>
        </w:rPr>
      </w:pPr>
      <w:r>
        <w:rPr>
          <w:rFonts w:hint="default" w:ascii="Times New Roman" w:hAnsi="Times New Roman" w:cs="Times New Roman"/>
          <w:b w:val="0"/>
          <w:bCs/>
          <w:color w:val="auto"/>
          <w:sz w:val="28"/>
          <w:szCs w:val="28"/>
          <w:lang w:val="en-US" w:eastAsia="zh-CN"/>
        </w:rPr>
        <w:t>　　</w:t>
      </w:r>
      <w:r>
        <w:rPr>
          <w:rFonts w:hint="eastAsia" w:ascii="Times New Roman" w:hAnsi="Times New Roman" w:cs="Times New Roman"/>
          <w:b w:val="0"/>
          <w:bCs/>
          <w:color w:val="auto"/>
          <w:sz w:val="28"/>
          <w:szCs w:val="28"/>
          <w:u w:val="none"/>
          <w:lang w:val="en-US" w:eastAsia="zh-CN"/>
        </w:rPr>
        <w:t>授权代表</w:t>
      </w:r>
      <w:r>
        <w:rPr>
          <w:rFonts w:hint="default" w:ascii="Times New Roman" w:hAnsi="Times New Roman" w:cs="Times New Roman"/>
          <w:b w:val="0"/>
          <w:bCs/>
          <w:color w:val="auto"/>
          <w:sz w:val="28"/>
          <w:szCs w:val="28"/>
          <w:lang w:val="en-US" w:eastAsia="zh-CN"/>
        </w:rPr>
        <w:t>无转委托权，特此委托。</w:t>
      </w:r>
    </w:p>
    <w:p w14:paraId="3C191ED8">
      <w:pPr>
        <w:spacing w:line="480" w:lineRule="auto"/>
        <w:rPr>
          <w:rFonts w:hint="default" w:ascii="Times New Roman" w:hAnsi="Times New Roman" w:cs="Times New Roman"/>
          <w:b w:val="0"/>
          <w:bCs/>
          <w:color w:val="auto"/>
          <w:sz w:val="28"/>
          <w:szCs w:val="28"/>
          <w:lang w:val="en-US" w:eastAsia="zh-CN"/>
        </w:rPr>
      </w:pPr>
    </w:p>
    <w:p w14:paraId="7C852E94">
      <w:pPr>
        <w:spacing w:line="600" w:lineRule="auto"/>
        <w:jc w:val="right"/>
        <w:rPr>
          <w:rFonts w:hint="eastAsia" w:ascii="Times New Roman" w:hAnsi="Times New Roman" w:cs="Times New Roman"/>
          <w:b w:val="0"/>
          <w:bCs/>
          <w:color w:val="auto"/>
          <w:sz w:val="28"/>
          <w:szCs w:val="28"/>
          <w:lang w:val="en-US" w:eastAsia="zh-CN"/>
        </w:rPr>
      </w:pPr>
      <w:r>
        <w:rPr>
          <w:rFonts w:hint="eastAsia" w:ascii="Times New Roman" w:hAnsi="Times New Roman" w:cs="Times New Roman"/>
          <w:b w:val="0"/>
          <w:bCs/>
          <w:color w:val="auto"/>
          <w:sz w:val="28"/>
          <w:szCs w:val="28"/>
          <w:lang w:val="en-US" w:eastAsia="zh-CN"/>
        </w:rPr>
        <w:t xml:space="preserve">   </w:t>
      </w:r>
    </w:p>
    <w:p w14:paraId="7A762477">
      <w:pPr>
        <w:spacing w:line="600" w:lineRule="auto"/>
        <w:jc w:val="center"/>
        <w:rPr>
          <w:rFonts w:hint="default" w:ascii="Times New Roman" w:hAnsi="Times New Roman" w:cs="Times New Roman"/>
          <w:b w:val="0"/>
          <w:bCs/>
          <w:color w:val="auto"/>
          <w:sz w:val="28"/>
          <w:szCs w:val="28"/>
          <w:lang w:val="en-US" w:eastAsia="zh-CN"/>
        </w:rPr>
      </w:pPr>
      <w:r>
        <w:rPr>
          <w:rFonts w:hint="eastAsia" w:ascii="Times New Roman" w:hAnsi="Times New Roman" w:cs="Times New Roman"/>
          <w:b w:val="0"/>
          <w:bCs/>
          <w:color w:val="auto"/>
          <w:sz w:val="28"/>
          <w:szCs w:val="28"/>
          <w:lang w:val="en-US" w:eastAsia="zh-CN"/>
        </w:rPr>
        <w:t xml:space="preserve">             </w:t>
      </w:r>
      <w:r>
        <w:rPr>
          <w:rFonts w:hint="default" w:ascii="Times New Roman" w:hAnsi="Times New Roman" w:cs="Times New Roman"/>
          <w:b w:val="0"/>
          <w:bCs/>
          <w:color w:val="auto"/>
          <w:sz w:val="28"/>
          <w:szCs w:val="28"/>
          <w:lang w:val="en-US" w:eastAsia="zh-CN"/>
        </w:rPr>
        <w:t>供应商名称（公章）</w:t>
      </w:r>
      <w:r>
        <w:rPr>
          <w:rFonts w:hint="default" w:ascii="Times New Roman" w:hAnsi="Times New Roman" w:cs="Times New Roman"/>
          <w:b w:val="0"/>
          <w:bCs/>
          <w:color w:val="auto"/>
          <w:sz w:val="28"/>
          <w:szCs w:val="28"/>
        </w:rPr>
        <w:t>：</w:t>
      </w:r>
      <w:r>
        <w:rPr>
          <w:rFonts w:hint="default" w:ascii="Times New Roman" w:hAnsi="Times New Roman" w:cs="Times New Roman"/>
          <w:b w:val="0"/>
          <w:bCs/>
          <w:color w:val="auto"/>
          <w:sz w:val="28"/>
          <w:szCs w:val="28"/>
          <w:lang w:val="en-US" w:eastAsia="zh-CN"/>
        </w:rPr>
        <w:t xml:space="preserve">         </w:t>
      </w:r>
    </w:p>
    <w:p w14:paraId="2E12A822">
      <w:pPr>
        <w:spacing w:line="600" w:lineRule="auto"/>
        <w:ind w:firstLine="3640" w:firstLineChars="1300"/>
        <w:jc w:val="both"/>
        <w:rPr>
          <w:rFonts w:hint="default" w:ascii="Times New Roman" w:hAnsi="Times New Roman" w:cs="Times New Roman"/>
          <w:color w:val="auto"/>
          <w:sz w:val="28"/>
          <w:szCs w:val="28"/>
        </w:rPr>
      </w:pPr>
      <w:r>
        <w:rPr>
          <w:rFonts w:hint="default" w:ascii="Times New Roman" w:hAnsi="Times New Roman" w:cs="Times New Roman"/>
          <w:color w:val="auto"/>
          <w:sz w:val="28"/>
          <w:szCs w:val="28"/>
        </w:rPr>
        <w:t>法定代表人</w:t>
      </w:r>
      <w:r>
        <w:rPr>
          <w:rFonts w:hint="eastAsia" w:ascii="Times New Roman" w:hAnsi="Times New Roman" w:cs="Times New Roman"/>
          <w:color w:val="auto"/>
          <w:sz w:val="28"/>
          <w:szCs w:val="28"/>
          <w:lang w:eastAsia="zh-CN"/>
        </w:rPr>
        <w:t>（</w:t>
      </w:r>
      <w:r>
        <w:rPr>
          <w:rFonts w:hint="eastAsia" w:ascii="Times New Roman" w:hAnsi="Times New Roman" w:cs="Times New Roman"/>
          <w:color w:val="auto"/>
          <w:sz w:val="28"/>
          <w:szCs w:val="28"/>
          <w:lang w:val="en-US" w:eastAsia="zh-CN"/>
        </w:rPr>
        <w:t>签名</w:t>
      </w:r>
      <w:r>
        <w:rPr>
          <w:rFonts w:hint="eastAsia" w:ascii="Times New Roman" w:hAnsi="Times New Roman" w:cs="Times New Roman"/>
          <w:color w:val="auto"/>
          <w:sz w:val="28"/>
          <w:szCs w:val="28"/>
          <w:lang w:eastAsia="zh-CN"/>
        </w:rPr>
        <w:t>）</w:t>
      </w:r>
      <w:r>
        <w:rPr>
          <w:rFonts w:hint="default" w:ascii="Times New Roman" w:hAnsi="Times New Roman" w:cs="Times New Roman"/>
          <w:color w:val="auto"/>
          <w:sz w:val="28"/>
          <w:szCs w:val="28"/>
        </w:rPr>
        <w:t xml:space="preserve">：     </w:t>
      </w:r>
      <w:r>
        <w:rPr>
          <w:rFonts w:hint="default" w:ascii="Times New Roman" w:hAnsi="Times New Roman" w:cs="Times New Roman"/>
          <w:color w:val="auto"/>
          <w:sz w:val="28"/>
          <w:szCs w:val="28"/>
          <w:lang w:val="en-US" w:eastAsia="zh-CN"/>
        </w:rPr>
        <w:t xml:space="preserve"> </w:t>
      </w:r>
      <w:r>
        <w:rPr>
          <w:rFonts w:hint="default" w:ascii="Times New Roman" w:hAnsi="Times New Roman" w:cs="Times New Roman"/>
          <w:color w:val="auto"/>
          <w:sz w:val="28"/>
          <w:szCs w:val="28"/>
        </w:rPr>
        <w:t xml:space="preserve">    </w:t>
      </w:r>
    </w:p>
    <w:p w14:paraId="3D9CC092">
      <w:pPr>
        <w:spacing w:line="600" w:lineRule="auto"/>
        <w:ind w:firstLine="140" w:firstLineChars="50"/>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xml:space="preserve">                             </w:t>
      </w:r>
      <w:r>
        <w:rPr>
          <w:rFonts w:hint="eastAsia" w:ascii="Times New Roman" w:hAnsi="Times New Roman" w:cs="Times New Roman"/>
          <w:color w:val="auto"/>
          <w:sz w:val="28"/>
          <w:szCs w:val="28"/>
          <w:lang w:val="en-US" w:eastAsia="zh-CN"/>
        </w:rPr>
        <w:t xml:space="preserve">           </w:t>
      </w:r>
      <w:r>
        <w:rPr>
          <w:rFonts w:hint="default" w:ascii="Times New Roman" w:hAnsi="Times New Roman" w:cs="Times New Roman"/>
          <w:color w:val="auto"/>
          <w:sz w:val="28"/>
          <w:szCs w:val="28"/>
        </w:rPr>
        <w:t xml:space="preserve"> 2025年 </w:t>
      </w:r>
      <w:r>
        <w:rPr>
          <w:rFonts w:hint="default" w:ascii="Times New Roman" w:hAnsi="Times New Roman" w:cs="Times New Roman"/>
          <w:color w:val="auto"/>
          <w:sz w:val="28"/>
          <w:szCs w:val="28"/>
          <w:lang w:val="en-US" w:eastAsia="zh-CN"/>
        </w:rPr>
        <w:t xml:space="preserve"> </w:t>
      </w:r>
      <w:r>
        <w:rPr>
          <w:rFonts w:hint="default" w:ascii="Times New Roman" w:hAnsi="Times New Roman" w:cs="Times New Roman"/>
          <w:color w:val="auto"/>
          <w:sz w:val="28"/>
          <w:szCs w:val="28"/>
        </w:rPr>
        <w:t xml:space="preserve">月 </w:t>
      </w:r>
      <w:r>
        <w:rPr>
          <w:rFonts w:hint="default" w:ascii="Times New Roman" w:hAnsi="Times New Roman" w:cs="Times New Roman"/>
          <w:color w:val="auto"/>
          <w:sz w:val="28"/>
          <w:szCs w:val="28"/>
          <w:lang w:val="en-US" w:eastAsia="zh-CN"/>
        </w:rPr>
        <w:t xml:space="preserve"> </w:t>
      </w:r>
      <w:r>
        <w:rPr>
          <w:rFonts w:hint="default" w:ascii="Times New Roman" w:hAnsi="Times New Roman" w:cs="Times New Roman"/>
          <w:color w:val="auto"/>
          <w:sz w:val="28"/>
          <w:szCs w:val="28"/>
        </w:rPr>
        <w:t xml:space="preserve"> 日 </w:t>
      </w:r>
      <w:bookmarkEnd w:id="15"/>
      <w:bookmarkEnd w:id="16"/>
    </w:p>
    <w:p w14:paraId="0127CB59">
      <w:pPr>
        <w:spacing w:line="600" w:lineRule="auto"/>
        <w:rPr>
          <w:rFonts w:hint="default" w:ascii="Times New Roman" w:hAnsi="Times New Roman" w:cs="Times New Roman"/>
          <w:color w:val="auto"/>
          <w:sz w:val="28"/>
          <w:szCs w:val="28"/>
        </w:rPr>
      </w:pPr>
      <w:r>
        <w:rPr>
          <w:rFonts w:hint="default" w:ascii="Times New Roman" w:hAnsi="Times New Roman" w:cs="Times New Roman"/>
          <w:color w:val="auto"/>
          <w:sz w:val="28"/>
          <w:szCs w:val="28"/>
          <w:lang w:val="en-US" w:eastAsia="zh-CN"/>
        </w:rPr>
        <w:t>注：附法定代表人、</w:t>
      </w:r>
      <w:r>
        <w:rPr>
          <w:rFonts w:hint="eastAsia" w:ascii="Times New Roman" w:hAnsi="Times New Roman" w:cs="Times New Roman"/>
          <w:color w:val="auto"/>
          <w:sz w:val="28"/>
          <w:szCs w:val="28"/>
          <w:lang w:val="en-US" w:eastAsia="zh-CN"/>
        </w:rPr>
        <w:t>授权代表</w:t>
      </w:r>
      <w:r>
        <w:rPr>
          <w:rFonts w:hint="default" w:ascii="Times New Roman" w:hAnsi="Times New Roman" w:cs="Times New Roman"/>
          <w:color w:val="auto"/>
          <w:sz w:val="28"/>
          <w:szCs w:val="28"/>
          <w:lang w:val="en-US" w:eastAsia="zh-CN"/>
        </w:rPr>
        <w:t>身份证复印件，并加盖供应商公章。</w:t>
      </w:r>
    </w:p>
    <w:bookmarkEnd w:id="17"/>
    <w:sectPr>
      <w:pgSz w:w="11906" w:h="16838"/>
      <w:pgMar w:top="1440" w:right="1797" w:bottom="1440" w:left="1797" w:header="851" w:footer="992" w:gutter="0"/>
      <w:pgNumType w:fmt="decimal"/>
      <w:cols w:space="425"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60C91E8D-2ECD-4088-83D8-063E64380CB0}"/>
  </w:font>
  <w:font w:name="宋体">
    <w:panose1 w:val="02010600030101010101"/>
    <w:charset w:val="86"/>
    <w:family w:val="auto"/>
    <w:pitch w:val="default"/>
    <w:sig w:usb0="00000003" w:usb1="288F0000" w:usb2="00000006" w:usb3="00000000" w:csb0="00040001" w:csb1="00000000"/>
    <w:embedRegular r:id="rId2" w:fontKey="{D70DD397-145B-4320-BC92-1D31EF2A49BD}"/>
  </w:font>
  <w:font w:name="Wingdings">
    <w:panose1 w:val="05000000000000000000"/>
    <w:charset w:val="02"/>
    <w:family w:val="auto"/>
    <w:pitch w:val="default"/>
    <w:sig w:usb0="00000000" w:usb1="00000000" w:usb2="00000000" w:usb3="00000000" w:csb0="80000000" w:csb1="00000000"/>
    <w:embedRegular r:id="rId3" w:fontKey="{3BA55E3C-B142-4DD0-9AFF-D91EEB2040E7}"/>
  </w:font>
  <w:font w:name="Arial">
    <w:panose1 w:val="020B0604020202020204"/>
    <w:charset w:val="01"/>
    <w:family w:val="swiss"/>
    <w:pitch w:val="default"/>
    <w:sig w:usb0="E0002EFF" w:usb1="C000785B" w:usb2="00000009" w:usb3="00000000" w:csb0="400001FF" w:csb1="FFFF0000"/>
    <w:embedRegular r:id="rId4" w:fontKey="{46362C0E-EB67-4F33-9DA8-C4875D390C36}"/>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5" w:fontKey="{8091259B-64D9-4274-9D79-0ABAC554BD01}"/>
  </w:font>
  <w:font w:name="Symbol">
    <w:panose1 w:val="05050102010706020507"/>
    <w:charset w:val="02"/>
    <w:family w:val="roman"/>
    <w:pitch w:val="default"/>
    <w:sig w:usb0="00000000" w:usb1="00000000" w:usb2="00000000" w:usb3="00000000" w:csb0="80000000" w:csb1="00000000"/>
    <w:embedRegular r:id="rId6" w:fontKey="{74EDB76A-D0F5-49FD-B73D-B49081A24D76}"/>
  </w:font>
  <w:font w:name="Calibri">
    <w:panose1 w:val="020F0502020204030204"/>
    <w:charset w:val="00"/>
    <w:family w:val="swiss"/>
    <w:pitch w:val="default"/>
    <w:sig w:usb0="E0002AFF" w:usb1="C000247B" w:usb2="00000009" w:usb3="00000000" w:csb0="200001FF" w:csb1="00000000"/>
    <w:embedRegular r:id="rId7" w:fontKey="{F0BC7B5A-B2B1-4238-879D-6040F38260A0}"/>
  </w:font>
  <w:font w:name="方正小标宋简体">
    <w:panose1 w:val="03000509000000000000"/>
    <w:charset w:val="86"/>
    <w:family w:val="script"/>
    <w:pitch w:val="default"/>
    <w:sig w:usb0="00000001" w:usb1="080E0000" w:usb2="00000000" w:usb3="00000000" w:csb0="00040000" w:csb1="00000000"/>
    <w:embedRegular r:id="rId8" w:fontKey="{707C0FFE-1379-44F2-84EE-F2B48ABE9ADF}"/>
  </w:font>
  <w:font w:name="Cambria">
    <w:panose1 w:val="02040503050406030204"/>
    <w:charset w:val="00"/>
    <w:family w:val="roman"/>
    <w:pitch w:val="default"/>
    <w:sig w:usb0="E00006FF" w:usb1="420024FF" w:usb2="02000000" w:usb3="00000000" w:csb0="2000019F" w:csb1="00000000"/>
    <w:embedRegular r:id="rId9" w:fontKey="{E5AB5CF2-C2CB-4B97-8061-249DBC8DA23E}"/>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embedRegular r:id="rId10" w:fontKey="{B769EEBE-E6E6-4A3F-A5FB-714FDCC0ECA8}"/>
  </w:font>
  <w:font w:name="Times New Roman Regular">
    <w:altName w:val="Times New Roman"/>
    <w:panose1 w:val="00000000000000000000"/>
    <w:charset w:val="00"/>
    <w:family w:val="auto"/>
    <w:pitch w:val="default"/>
    <w:sig w:usb0="00000000" w:usb1="00000000" w:usb2="00000001" w:usb3="00000000" w:csb0="400001BF" w:csb1="DFF70000"/>
    <w:embedRegular r:id="rId11" w:fontKey="{DF2519B9-DF4C-4110-8266-5B54EC31C8FD}"/>
  </w:font>
  <w:font w:name="仿宋_GB2312">
    <w:panose1 w:val="02010609030101010101"/>
    <w:charset w:val="86"/>
    <w:family w:val="modern"/>
    <w:pitch w:val="default"/>
    <w:sig w:usb0="00000001" w:usb1="080E0000" w:usb2="00000000" w:usb3="00000000" w:csb0="00040000" w:csb1="00000000"/>
    <w:embedRegular r:id="rId12" w:fontKey="{E7275D40-25C8-4DE2-876F-53EF8F19D287}"/>
  </w:font>
  <w:font w:name="Adobe 宋体 Std L">
    <w:altName w:val="宋体"/>
    <w:panose1 w:val="02020300000000000000"/>
    <w:charset w:val="86"/>
    <w:family w:val="roman"/>
    <w:pitch w:val="default"/>
    <w:sig w:usb0="00000000" w:usb1="00000000" w:usb2="00000016" w:usb3="00000000" w:csb0="0006000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67E39D">
    <w:pPr>
      <w:spacing w:line="240" w:lineRule="auto"/>
      <w:rPr>
        <w:rFonts w:cs="Times New Roman"/>
      </w:rPr>
    </w:pPr>
  </w:p>
  <w:p w14:paraId="0FF8413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7BB509">
    <w:pPr>
      <w:pStyle w:val="1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CFC65F">
    <w:pPr>
      <w:tabs>
        <w:tab w:val="center" w:pos="4156"/>
      </w:tabs>
      <w:spacing w:line="240" w:lineRule="auto"/>
      <w:rPr>
        <w:rFonts w:hint="default" w:ascii="Times New Roman" w:hAnsi="Times New Roman" w:cs="Times New Roman"/>
      </w:rPr>
    </w:pPr>
    <w:r>
      <w:pict>
        <v:shape id="文本框 1027" o:spid="_x0000_s1027"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v:imagedata o:title=""/>
          <o:lock v:ext="edit" aspectratio="f"/>
          <v:textbox inset="0mm,0mm,0mm,0mm" style="mso-fit-shape-to-text:t;">
            <w:txbxContent>
              <w:p w14:paraId="05129050">
                <w:pPr>
                  <w:pStyle w:val="16"/>
                  <w:rPr>
                    <w:rFonts w:hint="default" w:ascii="Times New Roman" w:hAnsi="Times New Roman" w:cs="Times New Roman"/>
                    <w:sz w:val="18"/>
                  </w:rPr>
                </w:pPr>
                <w:r>
                  <w:rPr>
                    <w:rStyle w:val="29"/>
                    <w:rFonts w:hint="default" w:ascii="Times New Roman" w:hAnsi="Times New Roman" w:cs="Times New Roman"/>
                  </w:rPr>
                  <w:fldChar w:fldCharType="begin"/>
                </w:r>
                <w:r>
                  <w:rPr>
                    <w:rStyle w:val="29"/>
                    <w:rFonts w:hint="default" w:ascii="Times New Roman" w:hAnsi="Times New Roman" w:cs="Times New Roman"/>
                  </w:rPr>
                  <w:instrText xml:space="preserve"> PAGE </w:instrText>
                </w:r>
                <w:r>
                  <w:rPr>
                    <w:rFonts w:hint="default" w:ascii="Times New Roman" w:hAnsi="Times New Roman" w:cs="Times New Roman"/>
                    <w:sz w:val="24"/>
                    <w:szCs w:val="24"/>
                  </w:rPr>
                  <w:instrText xml:space="preserve">1</w:instrText>
                </w:r>
                <w:r>
                  <w:rPr>
                    <w:rStyle w:val="29"/>
                    <w:rFonts w:hint="default" w:ascii="Times New Roman" w:hAnsi="Times New Roman" w:cs="Times New Roman"/>
                  </w:rPr>
                  <w:fldChar w:fldCharType="separate"/>
                </w:r>
                <w:r>
                  <w:rPr>
                    <w:rStyle w:val="29"/>
                    <w:rFonts w:hint="default" w:ascii="Times New Roman" w:hAnsi="Times New Roman" w:cs="Times New Roman"/>
                  </w:rPr>
                  <w:t>15</w:t>
                </w:r>
                <w:r>
                  <w:rPr>
                    <w:rStyle w:val="29"/>
                    <w:rFonts w:hint="default" w:ascii="Times New Roman" w:hAnsi="Times New Roman" w:cs="Times New Roman"/>
                  </w:rPr>
                  <w:fldChar w:fldCharType="end"/>
                </w:r>
              </w:p>
            </w:txbxContent>
          </v:textbox>
        </v:shape>
      </w:pict>
    </w:r>
    <w:r>
      <w:rPr>
        <w:rFonts w:hint="eastAsia"/>
        <w:lang w:eastAsia="zh-CN"/>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65A03F">
    <w:pPr>
      <w:pStyle w:val="16"/>
    </w:pPr>
    <w:r>
      <w:pict>
        <v:shape id="文本框 1028"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KXl8HTLAQAAnAMAAA4AAAAAAAAAAQAgAAAAHgEAAGRycy9lMm9E&#10;b2MueG1sUEsFBgAAAAAGAAYAWQEAAFsFAAAAAA==&#10;">
          <v:path/>
          <v:fill on="f" focussize="0,0"/>
          <v:stroke on="f" joinstyle="miter"/>
          <v:imagedata o:title=""/>
          <o:lock v:ext="edit"/>
          <v:textbox inset="0mm,0mm,0mm,0mm" style="mso-fit-shape-to-text:t;">
            <w:txbxContent>
              <w:p w14:paraId="343BA9FF">
                <w:pPr>
                  <w:pStyle w:val="16"/>
                </w:pPr>
                <w:r>
                  <w:fldChar w:fldCharType="begin"/>
                </w:r>
                <w:r>
                  <w:instrText xml:space="preserve"> PAGE  \* MERGEFORMAT </w:instrText>
                </w:r>
                <w:r>
                  <w:fldChar w:fldCharType="separate"/>
                </w:r>
                <w:r>
                  <w:t>6</w:t>
                </w:r>
                <w:r>
                  <w:fldChar w:fldCharType="end"/>
                </w:r>
              </w:p>
            </w:txbxContent>
          </v:textbox>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904380">
    <w:pPr>
      <w:pStyle w:val="1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C5167CE"/>
    <w:multiLevelType w:val="singleLevel"/>
    <w:tmpl w:val="CC5167CE"/>
    <w:lvl w:ilvl="0" w:tentative="0">
      <w:start w:val="2"/>
      <w:numFmt w:val="decimal"/>
      <w:lvlText w:val="%1."/>
      <w:lvlJc w:val="left"/>
      <w:pPr>
        <w:tabs>
          <w:tab w:val="left" w:pos="312"/>
        </w:tabs>
      </w:pPr>
    </w:lvl>
  </w:abstractNum>
  <w:abstractNum w:abstractNumId="1">
    <w:nsid w:val="F3F74CF7"/>
    <w:multiLevelType w:val="singleLevel"/>
    <w:tmpl w:val="F3F74CF7"/>
    <w:lvl w:ilvl="0" w:tentative="0">
      <w:start w:val="1"/>
      <w:numFmt w:val="decimal"/>
      <w:suff w:val="space"/>
      <w:lvlText w:val="%1."/>
      <w:lvlJc w:val="left"/>
    </w:lvl>
  </w:abstractNum>
  <w:abstractNum w:abstractNumId="2">
    <w:nsid w:val="00000004"/>
    <w:multiLevelType w:val="multilevel"/>
    <w:tmpl w:val="00000004"/>
    <w:lvl w:ilvl="0" w:tentative="0">
      <w:start w:val="1"/>
      <w:numFmt w:val="chineseCountingThousand"/>
      <w:suff w:val="nothing"/>
      <w:lvlText w:val="第%1部分"/>
      <w:lvlJc w:val="center"/>
      <w:pPr>
        <w:ind w:left="-288" w:firstLine="288"/>
      </w:pPr>
      <w:rPr>
        <w:rFonts w:hint="eastAsia" w:cs="Times New Roman"/>
        <w:sz w:val="28"/>
        <w:szCs w:val="28"/>
      </w:rPr>
    </w:lvl>
    <w:lvl w:ilvl="1" w:tentative="0">
      <w:start w:val="1"/>
      <w:numFmt w:val="chineseCountingThousand"/>
      <w:pStyle w:val="36"/>
      <w:suff w:val="nothing"/>
      <w:lvlText w:val="%2、"/>
      <w:lvlJc w:val="left"/>
      <w:pPr>
        <w:ind w:left="254"/>
      </w:pPr>
      <w:rPr>
        <w:rFonts w:hint="eastAsia" w:ascii="宋体" w:hAnsi="宋体" w:eastAsia="宋体" w:cs="Times New Roman"/>
        <w:sz w:val="24"/>
        <w:szCs w:val="24"/>
      </w:rPr>
    </w:lvl>
    <w:lvl w:ilvl="2" w:tentative="0">
      <w:start w:val="1"/>
      <w:numFmt w:val="chineseCountingThousand"/>
      <w:suff w:val="nothing"/>
      <w:lvlText w:val="(%3)"/>
      <w:lvlJc w:val="left"/>
      <w:rPr>
        <w:rFonts w:hint="default" w:ascii="Times New Roman" w:hAnsi="Times New Roman" w:eastAsia="宋体" w:cs="Times New Roman"/>
        <w:b/>
        <w:bCs/>
        <w:i w:val="0"/>
        <w:iCs w:val="0"/>
        <w:spacing w:val="0"/>
        <w:w w:val="100"/>
        <w:position w:val="0"/>
        <w:sz w:val="21"/>
        <w:szCs w:val="21"/>
      </w:rPr>
    </w:lvl>
    <w:lvl w:ilvl="3" w:tentative="0">
      <w:start w:val="1"/>
      <w:numFmt w:val="decimal"/>
      <w:suff w:val="nothing"/>
      <w:lvlText w:val="%4、"/>
      <w:lvlJc w:val="left"/>
      <w:rPr>
        <w:rFonts w:hint="eastAsia" w:cs="Times New Roman"/>
      </w:rPr>
    </w:lvl>
    <w:lvl w:ilvl="4" w:tentative="0">
      <w:start w:val="1"/>
      <w:numFmt w:val="upperLetter"/>
      <w:suff w:val="nothing"/>
      <w:lvlText w:val="%5、"/>
      <w:lvlJc w:val="left"/>
      <w:rPr>
        <w:rFonts w:hint="eastAsia" w:cs="Times New Roman"/>
      </w:rPr>
    </w:lvl>
    <w:lvl w:ilvl="5" w:tentative="0">
      <w:start w:val="1"/>
      <w:numFmt w:val="none"/>
      <w:suff w:val="nothing"/>
      <w:lvlText w:val=""/>
      <w:lvlJc w:val="left"/>
      <w:rPr>
        <w:rFonts w:hint="eastAsia" w:cs="Times New Roman"/>
      </w:rPr>
    </w:lvl>
    <w:lvl w:ilvl="6" w:tentative="0">
      <w:start w:val="1"/>
      <w:numFmt w:val="none"/>
      <w:suff w:val="nothing"/>
      <w:lvlText w:val=""/>
      <w:lvlJc w:val="left"/>
      <w:rPr>
        <w:rFonts w:hint="eastAsia" w:cs="Times New Roman"/>
      </w:rPr>
    </w:lvl>
    <w:lvl w:ilvl="7" w:tentative="0">
      <w:start w:val="1"/>
      <w:numFmt w:val="none"/>
      <w:suff w:val="nothing"/>
      <w:lvlText w:val=""/>
      <w:lvlJc w:val="left"/>
      <w:rPr>
        <w:rFonts w:hint="eastAsia" w:cs="Times New Roman"/>
      </w:rPr>
    </w:lvl>
    <w:lvl w:ilvl="8" w:tentative="0">
      <w:start w:val="1"/>
      <w:numFmt w:val="none"/>
      <w:suff w:val="nothing"/>
      <w:lvlText w:val=""/>
      <w:lvlJc w:val="left"/>
      <w:rPr>
        <w:rFonts w:hint="eastAsia" w:cs="Times New Roman"/>
      </w:rPr>
    </w:lvl>
  </w:abstractNum>
  <w:abstractNum w:abstractNumId="3">
    <w:nsid w:val="0000000C"/>
    <w:multiLevelType w:val="multilevel"/>
    <w:tmpl w:val="0000000C"/>
    <w:lvl w:ilvl="0" w:tentative="0">
      <w:start w:val="1"/>
      <w:numFmt w:val="decimal"/>
      <w:pStyle w:val="45"/>
      <w:lvlText w:val="%1、"/>
      <w:lvlJc w:val="left"/>
      <w:pPr>
        <w:tabs>
          <w:tab w:val="left" w:pos="856"/>
        </w:tabs>
        <w:ind w:left="856" w:hanging="360"/>
      </w:pPr>
      <w:rPr>
        <w:rFonts w:hint="default" w:cs="Times New Roman"/>
      </w:rPr>
    </w:lvl>
    <w:lvl w:ilvl="1" w:tentative="0">
      <w:start w:val="1"/>
      <w:numFmt w:val="decimal"/>
      <w:lvlText w:val="%2."/>
      <w:lvlJc w:val="left"/>
      <w:pPr>
        <w:tabs>
          <w:tab w:val="left" w:pos="1635"/>
        </w:tabs>
        <w:ind w:left="1635" w:hanging="735"/>
      </w:pPr>
      <w:rPr>
        <w:rFonts w:hint="default" w:cs="Times New Roman"/>
      </w:rPr>
    </w:lvl>
    <w:lvl w:ilvl="2" w:tentative="0">
      <w:start w:val="4"/>
      <w:numFmt w:val="japaneseCounting"/>
      <w:lvlText w:val="%3、"/>
      <w:lvlJc w:val="left"/>
      <w:pPr>
        <w:tabs>
          <w:tab w:val="left" w:pos="1740"/>
        </w:tabs>
        <w:ind w:left="1740" w:hanging="420"/>
      </w:pPr>
      <w:rPr>
        <w:rFonts w:hint="default" w:cs="Times New Roman"/>
      </w:rPr>
    </w:lvl>
    <w:lvl w:ilvl="3" w:tentative="0">
      <w:start w:val="1"/>
      <w:numFmt w:val="decimal"/>
      <w:lvlText w:val="（%4）"/>
      <w:lvlJc w:val="left"/>
      <w:pPr>
        <w:tabs>
          <w:tab w:val="left" w:pos="2460"/>
        </w:tabs>
        <w:ind w:left="2460" w:hanging="720"/>
      </w:pPr>
      <w:rPr>
        <w:rFonts w:hint="default" w:cs="Times New Roman"/>
      </w:rPr>
    </w:lvl>
    <w:lvl w:ilvl="4" w:tentative="0">
      <w:start w:val="1"/>
      <w:numFmt w:val="lowerLetter"/>
      <w:lvlText w:val="%5)"/>
      <w:lvlJc w:val="left"/>
      <w:pPr>
        <w:tabs>
          <w:tab w:val="left" w:pos="2580"/>
        </w:tabs>
        <w:ind w:left="2580" w:hanging="420"/>
      </w:pPr>
      <w:rPr>
        <w:rFonts w:cs="Times New Roman"/>
      </w:rPr>
    </w:lvl>
    <w:lvl w:ilvl="5" w:tentative="0">
      <w:start w:val="1"/>
      <w:numFmt w:val="lowerRoman"/>
      <w:lvlText w:val="%6."/>
      <w:lvlJc w:val="right"/>
      <w:pPr>
        <w:tabs>
          <w:tab w:val="left" w:pos="3000"/>
        </w:tabs>
        <w:ind w:left="3000" w:hanging="420"/>
      </w:pPr>
      <w:rPr>
        <w:rFonts w:cs="Times New Roman"/>
      </w:rPr>
    </w:lvl>
    <w:lvl w:ilvl="6" w:tentative="0">
      <w:start w:val="1"/>
      <w:numFmt w:val="decimal"/>
      <w:lvlText w:val="%7."/>
      <w:lvlJc w:val="left"/>
      <w:pPr>
        <w:tabs>
          <w:tab w:val="left" w:pos="3420"/>
        </w:tabs>
        <w:ind w:left="3420" w:hanging="420"/>
      </w:pPr>
      <w:rPr>
        <w:rFonts w:cs="Times New Roman"/>
      </w:rPr>
    </w:lvl>
    <w:lvl w:ilvl="7" w:tentative="0">
      <w:start w:val="1"/>
      <w:numFmt w:val="lowerLetter"/>
      <w:lvlText w:val="%8)"/>
      <w:lvlJc w:val="left"/>
      <w:pPr>
        <w:tabs>
          <w:tab w:val="left" w:pos="3840"/>
        </w:tabs>
        <w:ind w:left="3840" w:hanging="420"/>
      </w:pPr>
      <w:rPr>
        <w:rFonts w:cs="Times New Roman"/>
      </w:rPr>
    </w:lvl>
    <w:lvl w:ilvl="8" w:tentative="0">
      <w:start w:val="1"/>
      <w:numFmt w:val="lowerRoman"/>
      <w:lvlText w:val="%9."/>
      <w:lvlJc w:val="right"/>
      <w:pPr>
        <w:tabs>
          <w:tab w:val="left" w:pos="4260"/>
        </w:tabs>
        <w:ind w:left="4260" w:hanging="420"/>
      </w:pPr>
      <w:rPr>
        <w:rFonts w:cs="Times New Roman"/>
      </w:rPr>
    </w:lvl>
  </w:abstractNum>
  <w:abstractNum w:abstractNumId="4">
    <w:nsid w:val="2015800B"/>
    <w:multiLevelType w:val="singleLevel"/>
    <w:tmpl w:val="2015800B"/>
    <w:lvl w:ilvl="0" w:tentative="0">
      <w:start w:val="5"/>
      <w:numFmt w:val="decimal"/>
      <w:suff w:val="nothing"/>
      <w:lvlText w:val="%1、"/>
      <w:lvlJc w:val="left"/>
    </w:lvl>
  </w:abstractNum>
  <w:abstractNum w:abstractNumId="5">
    <w:nsid w:val="40CACD2D"/>
    <w:multiLevelType w:val="singleLevel"/>
    <w:tmpl w:val="40CACD2D"/>
    <w:lvl w:ilvl="0" w:tentative="0">
      <w:start w:val="2"/>
      <w:numFmt w:val="chineseCounting"/>
      <w:suff w:val="nothing"/>
      <w:lvlText w:val="（%1）"/>
      <w:lvlJc w:val="left"/>
      <w:rPr>
        <w:rFonts w:hint="eastAsia"/>
      </w:rPr>
    </w:lvl>
  </w:abstractNum>
  <w:abstractNum w:abstractNumId="6">
    <w:nsid w:val="6F0EE543"/>
    <w:multiLevelType w:val="singleLevel"/>
    <w:tmpl w:val="6F0EE543"/>
    <w:lvl w:ilvl="0" w:tentative="0">
      <w:start w:val="4"/>
      <w:numFmt w:val="chineseCounting"/>
      <w:suff w:val="nothing"/>
      <w:lvlText w:val="%1、"/>
      <w:lvlJc w:val="left"/>
      <w:rPr>
        <w:rFonts w:hint="eastAsia"/>
      </w:rPr>
    </w:lvl>
  </w:abstractNum>
  <w:abstractNum w:abstractNumId="7">
    <w:nsid w:val="70B515B9"/>
    <w:multiLevelType w:val="singleLevel"/>
    <w:tmpl w:val="70B515B9"/>
    <w:lvl w:ilvl="0" w:tentative="0">
      <w:start w:val="2"/>
      <w:numFmt w:val="chineseCounting"/>
      <w:suff w:val="nothing"/>
      <w:lvlText w:val="%1、"/>
      <w:lvlJc w:val="left"/>
      <w:rPr>
        <w:rFonts w:hint="eastAsia"/>
      </w:rPr>
    </w:lvl>
  </w:abstractNum>
  <w:abstractNum w:abstractNumId="8">
    <w:nsid w:val="7543A6E2"/>
    <w:multiLevelType w:val="singleLevel"/>
    <w:tmpl w:val="7543A6E2"/>
    <w:lvl w:ilvl="0" w:tentative="0">
      <w:start w:val="3"/>
      <w:numFmt w:val="chineseCounting"/>
      <w:suff w:val="nothing"/>
      <w:lvlText w:val="%1、"/>
      <w:lvlJc w:val="left"/>
      <w:rPr>
        <w:rFonts w:hint="eastAsia"/>
      </w:rPr>
    </w:lvl>
  </w:abstractNum>
  <w:num w:numId="1">
    <w:abstractNumId w:val="2"/>
  </w:num>
  <w:num w:numId="2">
    <w:abstractNumId w:val="3"/>
  </w:num>
  <w:num w:numId="3">
    <w:abstractNumId w:val="6"/>
  </w:num>
  <w:num w:numId="4">
    <w:abstractNumId w:val="4"/>
  </w:num>
  <w:num w:numId="5">
    <w:abstractNumId w:val="5"/>
  </w:num>
  <w:num w:numId="6">
    <w:abstractNumId w:val="0"/>
  </w:num>
  <w:num w:numId="7">
    <w:abstractNumId w:val="8"/>
  </w:num>
  <w:num w:numId="8">
    <w:abstractNumId w:val="7"/>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bordersDoNotSurroundHeader w:val="0"/>
  <w:bordersDoNotSurroundFooter w:val="0"/>
  <w:documentProtection w:enforcement="0"/>
  <w:defaultTabStop w:val="420"/>
  <w:doNotHyphenateCaps/>
  <w:drawingGridHorizontalSpacing w:val="120"/>
  <w:drawingGridVerticalSpacing w:val="163"/>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hdrShapeDefaults>
    <o:shapelayout v:ext="edit">
      <o:idmap v:ext="edit" data="1"/>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MzEwNTM5NzYwMDRjMzkwZTVkZjY2ODkwMGIxNGU0OTUifQ=="/>
  </w:docVars>
  <w:rsids>
    <w:rsidRoot w:val="009912FC"/>
    <w:rsid w:val="00000797"/>
    <w:rsid w:val="00000F73"/>
    <w:rsid w:val="000024A3"/>
    <w:rsid w:val="00004CC4"/>
    <w:rsid w:val="000064DB"/>
    <w:rsid w:val="00010109"/>
    <w:rsid w:val="0001013A"/>
    <w:rsid w:val="0001118B"/>
    <w:rsid w:val="0001297A"/>
    <w:rsid w:val="00012E3E"/>
    <w:rsid w:val="000140D2"/>
    <w:rsid w:val="00014C2B"/>
    <w:rsid w:val="00015009"/>
    <w:rsid w:val="00015D74"/>
    <w:rsid w:val="00015F17"/>
    <w:rsid w:val="000167A3"/>
    <w:rsid w:val="00017922"/>
    <w:rsid w:val="000217B1"/>
    <w:rsid w:val="00022D5B"/>
    <w:rsid w:val="00023657"/>
    <w:rsid w:val="0002389A"/>
    <w:rsid w:val="00026ED3"/>
    <w:rsid w:val="00030C00"/>
    <w:rsid w:val="00030EFE"/>
    <w:rsid w:val="00033E97"/>
    <w:rsid w:val="00033F22"/>
    <w:rsid w:val="00035B6B"/>
    <w:rsid w:val="00035C94"/>
    <w:rsid w:val="00036D4E"/>
    <w:rsid w:val="000401DF"/>
    <w:rsid w:val="000410BF"/>
    <w:rsid w:val="0004417D"/>
    <w:rsid w:val="00045FA7"/>
    <w:rsid w:val="00047970"/>
    <w:rsid w:val="00051610"/>
    <w:rsid w:val="000520D8"/>
    <w:rsid w:val="000525BB"/>
    <w:rsid w:val="00054FF2"/>
    <w:rsid w:val="000552F6"/>
    <w:rsid w:val="0005597B"/>
    <w:rsid w:val="000609A0"/>
    <w:rsid w:val="00060BCC"/>
    <w:rsid w:val="00062387"/>
    <w:rsid w:val="000625FE"/>
    <w:rsid w:val="00064092"/>
    <w:rsid w:val="000658D3"/>
    <w:rsid w:val="00070F4B"/>
    <w:rsid w:val="0007447C"/>
    <w:rsid w:val="00076DEA"/>
    <w:rsid w:val="00076E5C"/>
    <w:rsid w:val="00076FC6"/>
    <w:rsid w:val="00080AB2"/>
    <w:rsid w:val="00081530"/>
    <w:rsid w:val="0008286F"/>
    <w:rsid w:val="000834B8"/>
    <w:rsid w:val="0008788C"/>
    <w:rsid w:val="00095089"/>
    <w:rsid w:val="000952D6"/>
    <w:rsid w:val="000953FD"/>
    <w:rsid w:val="00096422"/>
    <w:rsid w:val="0009692A"/>
    <w:rsid w:val="00097812"/>
    <w:rsid w:val="000A050A"/>
    <w:rsid w:val="000A0A0E"/>
    <w:rsid w:val="000A0C93"/>
    <w:rsid w:val="000A224B"/>
    <w:rsid w:val="000A4EE3"/>
    <w:rsid w:val="000A5207"/>
    <w:rsid w:val="000A620A"/>
    <w:rsid w:val="000B0503"/>
    <w:rsid w:val="000B0766"/>
    <w:rsid w:val="000B13C2"/>
    <w:rsid w:val="000B1B0F"/>
    <w:rsid w:val="000B1B59"/>
    <w:rsid w:val="000B4D5C"/>
    <w:rsid w:val="000B739F"/>
    <w:rsid w:val="000B7E5E"/>
    <w:rsid w:val="000C183F"/>
    <w:rsid w:val="000C3403"/>
    <w:rsid w:val="000C3DBF"/>
    <w:rsid w:val="000C50AC"/>
    <w:rsid w:val="000C511D"/>
    <w:rsid w:val="000C6B98"/>
    <w:rsid w:val="000D27F1"/>
    <w:rsid w:val="000D6905"/>
    <w:rsid w:val="000D6D30"/>
    <w:rsid w:val="000D71EE"/>
    <w:rsid w:val="000D778C"/>
    <w:rsid w:val="000D7862"/>
    <w:rsid w:val="000E0D0F"/>
    <w:rsid w:val="000E1F96"/>
    <w:rsid w:val="000E313D"/>
    <w:rsid w:val="000E372C"/>
    <w:rsid w:val="000E3949"/>
    <w:rsid w:val="000E3B1A"/>
    <w:rsid w:val="000E46D3"/>
    <w:rsid w:val="000E5421"/>
    <w:rsid w:val="000E6266"/>
    <w:rsid w:val="000E6B37"/>
    <w:rsid w:val="000F05EF"/>
    <w:rsid w:val="000F0C41"/>
    <w:rsid w:val="000F19F9"/>
    <w:rsid w:val="000F2630"/>
    <w:rsid w:val="000F33BD"/>
    <w:rsid w:val="000F5D90"/>
    <w:rsid w:val="000F6239"/>
    <w:rsid w:val="000F7D56"/>
    <w:rsid w:val="000F7F22"/>
    <w:rsid w:val="001025B3"/>
    <w:rsid w:val="00102C76"/>
    <w:rsid w:val="001048DE"/>
    <w:rsid w:val="00106627"/>
    <w:rsid w:val="001071C8"/>
    <w:rsid w:val="00107BA0"/>
    <w:rsid w:val="0011045A"/>
    <w:rsid w:val="001104F1"/>
    <w:rsid w:val="00111884"/>
    <w:rsid w:val="001142F7"/>
    <w:rsid w:val="00114F3B"/>
    <w:rsid w:val="001169AC"/>
    <w:rsid w:val="00117A1D"/>
    <w:rsid w:val="001210A4"/>
    <w:rsid w:val="001247DE"/>
    <w:rsid w:val="0013254E"/>
    <w:rsid w:val="00133DC4"/>
    <w:rsid w:val="00135BEB"/>
    <w:rsid w:val="00135F16"/>
    <w:rsid w:val="001404B7"/>
    <w:rsid w:val="00143574"/>
    <w:rsid w:val="001438DD"/>
    <w:rsid w:val="00146EDA"/>
    <w:rsid w:val="001508BE"/>
    <w:rsid w:val="00151D99"/>
    <w:rsid w:val="00151FB7"/>
    <w:rsid w:val="001522F3"/>
    <w:rsid w:val="001529BC"/>
    <w:rsid w:val="00152E82"/>
    <w:rsid w:val="00156D7D"/>
    <w:rsid w:val="00156FEB"/>
    <w:rsid w:val="00157DF2"/>
    <w:rsid w:val="001602DC"/>
    <w:rsid w:val="00160ACA"/>
    <w:rsid w:val="00161D30"/>
    <w:rsid w:val="001634BA"/>
    <w:rsid w:val="00164D54"/>
    <w:rsid w:val="001652E8"/>
    <w:rsid w:val="0016777E"/>
    <w:rsid w:val="0017012D"/>
    <w:rsid w:val="0017375B"/>
    <w:rsid w:val="00173BD8"/>
    <w:rsid w:val="00175E57"/>
    <w:rsid w:val="00175E8C"/>
    <w:rsid w:val="001760A8"/>
    <w:rsid w:val="00181250"/>
    <w:rsid w:val="001819E8"/>
    <w:rsid w:val="00183796"/>
    <w:rsid w:val="001849FD"/>
    <w:rsid w:val="00185498"/>
    <w:rsid w:val="001876F7"/>
    <w:rsid w:val="00190EC0"/>
    <w:rsid w:val="0019114F"/>
    <w:rsid w:val="0019136A"/>
    <w:rsid w:val="0019165F"/>
    <w:rsid w:val="001918A4"/>
    <w:rsid w:val="0019608B"/>
    <w:rsid w:val="001A48D1"/>
    <w:rsid w:val="001A6018"/>
    <w:rsid w:val="001B035B"/>
    <w:rsid w:val="001B0BCB"/>
    <w:rsid w:val="001B3AF3"/>
    <w:rsid w:val="001C01A1"/>
    <w:rsid w:val="001C088E"/>
    <w:rsid w:val="001C155A"/>
    <w:rsid w:val="001C1658"/>
    <w:rsid w:val="001C1D1C"/>
    <w:rsid w:val="001C31D4"/>
    <w:rsid w:val="001C33DE"/>
    <w:rsid w:val="001C447D"/>
    <w:rsid w:val="001C4791"/>
    <w:rsid w:val="001C6090"/>
    <w:rsid w:val="001C609F"/>
    <w:rsid w:val="001C6700"/>
    <w:rsid w:val="001D23C8"/>
    <w:rsid w:val="001D4012"/>
    <w:rsid w:val="001D4B7C"/>
    <w:rsid w:val="001D5037"/>
    <w:rsid w:val="001E0234"/>
    <w:rsid w:val="001E14EA"/>
    <w:rsid w:val="001E18F6"/>
    <w:rsid w:val="001E1A29"/>
    <w:rsid w:val="001E22CA"/>
    <w:rsid w:val="001E33ED"/>
    <w:rsid w:val="001E4CC3"/>
    <w:rsid w:val="001E54AA"/>
    <w:rsid w:val="001E5F39"/>
    <w:rsid w:val="001E7430"/>
    <w:rsid w:val="001F1873"/>
    <w:rsid w:val="001F2B57"/>
    <w:rsid w:val="001F5597"/>
    <w:rsid w:val="001F666B"/>
    <w:rsid w:val="00202050"/>
    <w:rsid w:val="00203D3D"/>
    <w:rsid w:val="002052E6"/>
    <w:rsid w:val="00210814"/>
    <w:rsid w:val="00212038"/>
    <w:rsid w:val="00212FCD"/>
    <w:rsid w:val="00214D1B"/>
    <w:rsid w:val="00214F4E"/>
    <w:rsid w:val="00216272"/>
    <w:rsid w:val="00216BAC"/>
    <w:rsid w:val="002206DE"/>
    <w:rsid w:val="00221EED"/>
    <w:rsid w:val="0022307A"/>
    <w:rsid w:val="0022531C"/>
    <w:rsid w:val="0023097C"/>
    <w:rsid w:val="00231773"/>
    <w:rsid w:val="00237C3D"/>
    <w:rsid w:val="00241654"/>
    <w:rsid w:val="00243672"/>
    <w:rsid w:val="00245D8D"/>
    <w:rsid w:val="00250FC7"/>
    <w:rsid w:val="0025348C"/>
    <w:rsid w:val="002576CA"/>
    <w:rsid w:val="00257BDE"/>
    <w:rsid w:val="00260A51"/>
    <w:rsid w:val="00264874"/>
    <w:rsid w:val="00264C37"/>
    <w:rsid w:val="00270474"/>
    <w:rsid w:val="00270EB4"/>
    <w:rsid w:val="002728E5"/>
    <w:rsid w:val="00277331"/>
    <w:rsid w:val="0027748C"/>
    <w:rsid w:val="00282413"/>
    <w:rsid w:val="0028244B"/>
    <w:rsid w:val="00283624"/>
    <w:rsid w:val="00285ACA"/>
    <w:rsid w:val="00292CEE"/>
    <w:rsid w:val="00292D5F"/>
    <w:rsid w:val="00293155"/>
    <w:rsid w:val="002932D9"/>
    <w:rsid w:val="00293A83"/>
    <w:rsid w:val="002942DB"/>
    <w:rsid w:val="00294D61"/>
    <w:rsid w:val="002965A0"/>
    <w:rsid w:val="002A1B03"/>
    <w:rsid w:val="002A2B3A"/>
    <w:rsid w:val="002A43F1"/>
    <w:rsid w:val="002B0945"/>
    <w:rsid w:val="002B12EB"/>
    <w:rsid w:val="002B3672"/>
    <w:rsid w:val="002B5D7E"/>
    <w:rsid w:val="002C12E9"/>
    <w:rsid w:val="002C336D"/>
    <w:rsid w:val="002C442B"/>
    <w:rsid w:val="002C6305"/>
    <w:rsid w:val="002C64E6"/>
    <w:rsid w:val="002C6DAF"/>
    <w:rsid w:val="002D009C"/>
    <w:rsid w:val="002D0A1D"/>
    <w:rsid w:val="002D14AF"/>
    <w:rsid w:val="002D290B"/>
    <w:rsid w:val="002D37F0"/>
    <w:rsid w:val="002D524F"/>
    <w:rsid w:val="002D5297"/>
    <w:rsid w:val="002D5E22"/>
    <w:rsid w:val="002E0C95"/>
    <w:rsid w:val="002E20AB"/>
    <w:rsid w:val="002E2F2B"/>
    <w:rsid w:val="002E4D4A"/>
    <w:rsid w:val="002E57CB"/>
    <w:rsid w:val="002E5C0E"/>
    <w:rsid w:val="002E5C8D"/>
    <w:rsid w:val="002E69B3"/>
    <w:rsid w:val="002E74A4"/>
    <w:rsid w:val="002E764B"/>
    <w:rsid w:val="002E7688"/>
    <w:rsid w:val="002E7C35"/>
    <w:rsid w:val="002E7FE6"/>
    <w:rsid w:val="002F4BA9"/>
    <w:rsid w:val="002F6591"/>
    <w:rsid w:val="002F6A7D"/>
    <w:rsid w:val="002F6E64"/>
    <w:rsid w:val="00300C82"/>
    <w:rsid w:val="003016D1"/>
    <w:rsid w:val="00302083"/>
    <w:rsid w:val="0030358A"/>
    <w:rsid w:val="00304757"/>
    <w:rsid w:val="00307273"/>
    <w:rsid w:val="00311B48"/>
    <w:rsid w:val="00312F25"/>
    <w:rsid w:val="0031597D"/>
    <w:rsid w:val="00316533"/>
    <w:rsid w:val="003204D3"/>
    <w:rsid w:val="00327D5A"/>
    <w:rsid w:val="00330E9A"/>
    <w:rsid w:val="00330FB9"/>
    <w:rsid w:val="00331F08"/>
    <w:rsid w:val="00332986"/>
    <w:rsid w:val="00336325"/>
    <w:rsid w:val="003364D6"/>
    <w:rsid w:val="003366B4"/>
    <w:rsid w:val="00337C8C"/>
    <w:rsid w:val="00342BCC"/>
    <w:rsid w:val="00346BB6"/>
    <w:rsid w:val="00347B7F"/>
    <w:rsid w:val="003505F0"/>
    <w:rsid w:val="00351805"/>
    <w:rsid w:val="0035489E"/>
    <w:rsid w:val="003569F2"/>
    <w:rsid w:val="00357BD2"/>
    <w:rsid w:val="00357EDC"/>
    <w:rsid w:val="00360367"/>
    <w:rsid w:val="00360461"/>
    <w:rsid w:val="003610DC"/>
    <w:rsid w:val="003615A5"/>
    <w:rsid w:val="0036255B"/>
    <w:rsid w:val="0036400B"/>
    <w:rsid w:val="00365FA2"/>
    <w:rsid w:val="00370290"/>
    <w:rsid w:val="003702B1"/>
    <w:rsid w:val="003720C7"/>
    <w:rsid w:val="003727F1"/>
    <w:rsid w:val="00372958"/>
    <w:rsid w:val="003759A2"/>
    <w:rsid w:val="0037600C"/>
    <w:rsid w:val="00377764"/>
    <w:rsid w:val="00380953"/>
    <w:rsid w:val="00380C3E"/>
    <w:rsid w:val="00380CEA"/>
    <w:rsid w:val="00382A7F"/>
    <w:rsid w:val="00386F11"/>
    <w:rsid w:val="00394366"/>
    <w:rsid w:val="00397163"/>
    <w:rsid w:val="00397686"/>
    <w:rsid w:val="003A055E"/>
    <w:rsid w:val="003A089C"/>
    <w:rsid w:val="003A0AE5"/>
    <w:rsid w:val="003A3E64"/>
    <w:rsid w:val="003A40CB"/>
    <w:rsid w:val="003A481E"/>
    <w:rsid w:val="003A4941"/>
    <w:rsid w:val="003A53B0"/>
    <w:rsid w:val="003A661F"/>
    <w:rsid w:val="003A6B4F"/>
    <w:rsid w:val="003B5197"/>
    <w:rsid w:val="003B691E"/>
    <w:rsid w:val="003B72EE"/>
    <w:rsid w:val="003C290C"/>
    <w:rsid w:val="003C2A6D"/>
    <w:rsid w:val="003C4406"/>
    <w:rsid w:val="003C476D"/>
    <w:rsid w:val="003C563B"/>
    <w:rsid w:val="003D13E4"/>
    <w:rsid w:val="003D1B93"/>
    <w:rsid w:val="003D25ED"/>
    <w:rsid w:val="003D26C6"/>
    <w:rsid w:val="003D314B"/>
    <w:rsid w:val="003D321F"/>
    <w:rsid w:val="003D325C"/>
    <w:rsid w:val="003D5C93"/>
    <w:rsid w:val="003D66FA"/>
    <w:rsid w:val="003D6975"/>
    <w:rsid w:val="003E4A14"/>
    <w:rsid w:val="003E6266"/>
    <w:rsid w:val="003E694A"/>
    <w:rsid w:val="003F1110"/>
    <w:rsid w:val="003F26EB"/>
    <w:rsid w:val="003F321B"/>
    <w:rsid w:val="003F45F8"/>
    <w:rsid w:val="003F69A6"/>
    <w:rsid w:val="003F6A87"/>
    <w:rsid w:val="003F724B"/>
    <w:rsid w:val="00401F36"/>
    <w:rsid w:val="004022C6"/>
    <w:rsid w:val="00402F8C"/>
    <w:rsid w:val="004034C1"/>
    <w:rsid w:val="00405365"/>
    <w:rsid w:val="00406004"/>
    <w:rsid w:val="004108C8"/>
    <w:rsid w:val="00412C27"/>
    <w:rsid w:val="00413B7E"/>
    <w:rsid w:val="00414096"/>
    <w:rsid w:val="00414CC0"/>
    <w:rsid w:val="004157C4"/>
    <w:rsid w:val="00417386"/>
    <w:rsid w:val="00417A37"/>
    <w:rsid w:val="00421037"/>
    <w:rsid w:val="00423ABC"/>
    <w:rsid w:val="00424AF8"/>
    <w:rsid w:val="00424B45"/>
    <w:rsid w:val="0043090D"/>
    <w:rsid w:val="00432108"/>
    <w:rsid w:val="00432B63"/>
    <w:rsid w:val="00437F15"/>
    <w:rsid w:val="004438C7"/>
    <w:rsid w:val="00444DD6"/>
    <w:rsid w:val="00446393"/>
    <w:rsid w:val="00450B89"/>
    <w:rsid w:val="0045422B"/>
    <w:rsid w:val="00454265"/>
    <w:rsid w:val="0045515D"/>
    <w:rsid w:val="00455539"/>
    <w:rsid w:val="00455E7F"/>
    <w:rsid w:val="004569FD"/>
    <w:rsid w:val="00457ACA"/>
    <w:rsid w:val="00457CC9"/>
    <w:rsid w:val="00460D9B"/>
    <w:rsid w:val="00462482"/>
    <w:rsid w:val="004637F1"/>
    <w:rsid w:val="00463D9C"/>
    <w:rsid w:val="004658FF"/>
    <w:rsid w:val="00466732"/>
    <w:rsid w:val="00467FA7"/>
    <w:rsid w:val="0047077C"/>
    <w:rsid w:val="00470A1A"/>
    <w:rsid w:val="00474387"/>
    <w:rsid w:val="0047462F"/>
    <w:rsid w:val="0048007A"/>
    <w:rsid w:val="00483B00"/>
    <w:rsid w:val="004843E7"/>
    <w:rsid w:val="00485836"/>
    <w:rsid w:val="00485FB7"/>
    <w:rsid w:val="00491135"/>
    <w:rsid w:val="004918F7"/>
    <w:rsid w:val="00492CD3"/>
    <w:rsid w:val="00494290"/>
    <w:rsid w:val="004959D8"/>
    <w:rsid w:val="00496AA5"/>
    <w:rsid w:val="0049776D"/>
    <w:rsid w:val="004A26EC"/>
    <w:rsid w:val="004A2D48"/>
    <w:rsid w:val="004A3245"/>
    <w:rsid w:val="004A49AC"/>
    <w:rsid w:val="004A55E9"/>
    <w:rsid w:val="004B058F"/>
    <w:rsid w:val="004B19F3"/>
    <w:rsid w:val="004B2292"/>
    <w:rsid w:val="004B233C"/>
    <w:rsid w:val="004B4023"/>
    <w:rsid w:val="004B4EFC"/>
    <w:rsid w:val="004B72B8"/>
    <w:rsid w:val="004C2980"/>
    <w:rsid w:val="004C5C46"/>
    <w:rsid w:val="004C6F6B"/>
    <w:rsid w:val="004C7ABA"/>
    <w:rsid w:val="004D0660"/>
    <w:rsid w:val="004D0EA5"/>
    <w:rsid w:val="004D2403"/>
    <w:rsid w:val="004D3D7D"/>
    <w:rsid w:val="004D4E7C"/>
    <w:rsid w:val="004D54B2"/>
    <w:rsid w:val="004E1116"/>
    <w:rsid w:val="004E6166"/>
    <w:rsid w:val="004F1DF1"/>
    <w:rsid w:val="004F242A"/>
    <w:rsid w:val="004F29DD"/>
    <w:rsid w:val="004F39B8"/>
    <w:rsid w:val="004F5E33"/>
    <w:rsid w:val="004F6AF1"/>
    <w:rsid w:val="004F6B3D"/>
    <w:rsid w:val="004F7369"/>
    <w:rsid w:val="004F7FD8"/>
    <w:rsid w:val="005000FF"/>
    <w:rsid w:val="00500DB2"/>
    <w:rsid w:val="00501576"/>
    <w:rsid w:val="00501820"/>
    <w:rsid w:val="005026BE"/>
    <w:rsid w:val="00502D1F"/>
    <w:rsid w:val="00503557"/>
    <w:rsid w:val="00503B33"/>
    <w:rsid w:val="00503B8B"/>
    <w:rsid w:val="00505791"/>
    <w:rsid w:val="0051075A"/>
    <w:rsid w:val="005116E2"/>
    <w:rsid w:val="00511CF0"/>
    <w:rsid w:val="00511E9C"/>
    <w:rsid w:val="00512F5F"/>
    <w:rsid w:val="0051326A"/>
    <w:rsid w:val="00514E6F"/>
    <w:rsid w:val="005157CA"/>
    <w:rsid w:val="00516C35"/>
    <w:rsid w:val="00516CF2"/>
    <w:rsid w:val="00520920"/>
    <w:rsid w:val="005216A3"/>
    <w:rsid w:val="0052522B"/>
    <w:rsid w:val="00525C66"/>
    <w:rsid w:val="00527AE3"/>
    <w:rsid w:val="005311A9"/>
    <w:rsid w:val="005334B6"/>
    <w:rsid w:val="005335D1"/>
    <w:rsid w:val="005354ED"/>
    <w:rsid w:val="0053599A"/>
    <w:rsid w:val="00537CA8"/>
    <w:rsid w:val="00540A05"/>
    <w:rsid w:val="00540A9D"/>
    <w:rsid w:val="005433BD"/>
    <w:rsid w:val="0054350D"/>
    <w:rsid w:val="005453B8"/>
    <w:rsid w:val="0054583A"/>
    <w:rsid w:val="00545AAF"/>
    <w:rsid w:val="00545F16"/>
    <w:rsid w:val="00547C52"/>
    <w:rsid w:val="005507B9"/>
    <w:rsid w:val="00551C70"/>
    <w:rsid w:val="005525ED"/>
    <w:rsid w:val="00553074"/>
    <w:rsid w:val="00560FF3"/>
    <w:rsid w:val="0056111D"/>
    <w:rsid w:val="00561574"/>
    <w:rsid w:val="00565E8F"/>
    <w:rsid w:val="00566FCA"/>
    <w:rsid w:val="00567385"/>
    <w:rsid w:val="00573653"/>
    <w:rsid w:val="0057541C"/>
    <w:rsid w:val="00576AAD"/>
    <w:rsid w:val="00580062"/>
    <w:rsid w:val="00583165"/>
    <w:rsid w:val="005857A6"/>
    <w:rsid w:val="00592639"/>
    <w:rsid w:val="00592FFA"/>
    <w:rsid w:val="00594D1B"/>
    <w:rsid w:val="00597630"/>
    <w:rsid w:val="005A4585"/>
    <w:rsid w:val="005A4719"/>
    <w:rsid w:val="005A51D8"/>
    <w:rsid w:val="005A5BC6"/>
    <w:rsid w:val="005A7262"/>
    <w:rsid w:val="005A72BB"/>
    <w:rsid w:val="005B1170"/>
    <w:rsid w:val="005B12AF"/>
    <w:rsid w:val="005B1318"/>
    <w:rsid w:val="005B2A5F"/>
    <w:rsid w:val="005B4035"/>
    <w:rsid w:val="005B47BC"/>
    <w:rsid w:val="005B56EA"/>
    <w:rsid w:val="005B7820"/>
    <w:rsid w:val="005C0C5D"/>
    <w:rsid w:val="005C1FD4"/>
    <w:rsid w:val="005C243F"/>
    <w:rsid w:val="005C2F7B"/>
    <w:rsid w:val="005C3C4A"/>
    <w:rsid w:val="005C6A66"/>
    <w:rsid w:val="005D06D1"/>
    <w:rsid w:val="005D1360"/>
    <w:rsid w:val="005D2DEC"/>
    <w:rsid w:val="005D2F4B"/>
    <w:rsid w:val="005D41B4"/>
    <w:rsid w:val="005D4B33"/>
    <w:rsid w:val="005E0866"/>
    <w:rsid w:val="005E0A30"/>
    <w:rsid w:val="005E1089"/>
    <w:rsid w:val="005E3787"/>
    <w:rsid w:val="005E70FC"/>
    <w:rsid w:val="005F35DC"/>
    <w:rsid w:val="005F3E7D"/>
    <w:rsid w:val="005F4A9C"/>
    <w:rsid w:val="005F6B1F"/>
    <w:rsid w:val="005F6EF7"/>
    <w:rsid w:val="005F77ED"/>
    <w:rsid w:val="006008C1"/>
    <w:rsid w:val="00600B00"/>
    <w:rsid w:val="006019C6"/>
    <w:rsid w:val="00602A24"/>
    <w:rsid w:val="00602E38"/>
    <w:rsid w:val="00603973"/>
    <w:rsid w:val="00603C19"/>
    <w:rsid w:val="0060518A"/>
    <w:rsid w:val="00606652"/>
    <w:rsid w:val="0060740A"/>
    <w:rsid w:val="00607873"/>
    <w:rsid w:val="00610790"/>
    <w:rsid w:val="006110ED"/>
    <w:rsid w:val="00614128"/>
    <w:rsid w:val="00614D10"/>
    <w:rsid w:val="00616CF3"/>
    <w:rsid w:val="006172C9"/>
    <w:rsid w:val="00617AFA"/>
    <w:rsid w:val="00620088"/>
    <w:rsid w:val="006214DD"/>
    <w:rsid w:val="006244D5"/>
    <w:rsid w:val="00627224"/>
    <w:rsid w:val="00627BC7"/>
    <w:rsid w:val="00630830"/>
    <w:rsid w:val="00632725"/>
    <w:rsid w:val="006353D3"/>
    <w:rsid w:val="0063657D"/>
    <w:rsid w:val="00637974"/>
    <w:rsid w:val="00641073"/>
    <w:rsid w:val="0064221A"/>
    <w:rsid w:val="00645D10"/>
    <w:rsid w:val="00646A75"/>
    <w:rsid w:val="00647A2A"/>
    <w:rsid w:val="006502A3"/>
    <w:rsid w:val="00651CDD"/>
    <w:rsid w:val="00652168"/>
    <w:rsid w:val="0065239C"/>
    <w:rsid w:val="006525D2"/>
    <w:rsid w:val="00652AA3"/>
    <w:rsid w:val="006547EB"/>
    <w:rsid w:val="00655FD0"/>
    <w:rsid w:val="00656210"/>
    <w:rsid w:val="00656D32"/>
    <w:rsid w:val="006575A9"/>
    <w:rsid w:val="00663B23"/>
    <w:rsid w:val="006646BB"/>
    <w:rsid w:val="0066492E"/>
    <w:rsid w:val="00665398"/>
    <w:rsid w:val="00665FC7"/>
    <w:rsid w:val="0066670F"/>
    <w:rsid w:val="0066679B"/>
    <w:rsid w:val="006669EE"/>
    <w:rsid w:val="0066755A"/>
    <w:rsid w:val="00670A59"/>
    <w:rsid w:val="00672703"/>
    <w:rsid w:val="00675A55"/>
    <w:rsid w:val="00675EEC"/>
    <w:rsid w:val="0067622E"/>
    <w:rsid w:val="00676B8B"/>
    <w:rsid w:val="00677C06"/>
    <w:rsid w:val="0068312B"/>
    <w:rsid w:val="00687ADE"/>
    <w:rsid w:val="00687F21"/>
    <w:rsid w:val="00690E28"/>
    <w:rsid w:val="0069457D"/>
    <w:rsid w:val="00695CB3"/>
    <w:rsid w:val="00696608"/>
    <w:rsid w:val="00697D94"/>
    <w:rsid w:val="006A03E2"/>
    <w:rsid w:val="006A0734"/>
    <w:rsid w:val="006A079C"/>
    <w:rsid w:val="006A1747"/>
    <w:rsid w:val="006A1BA0"/>
    <w:rsid w:val="006A2C5D"/>
    <w:rsid w:val="006A575D"/>
    <w:rsid w:val="006A68D9"/>
    <w:rsid w:val="006B24D1"/>
    <w:rsid w:val="006B2B3C"/>
    <w:rsid w:val="006B5935"/>
    <w:rsid w:val="006B7678"/>
    <w:rsid w:val="006B7E5B"/>
    <w:rsid w:val="006C0B51"/>
    <w:rsid w:val="006C0C20"/>
    <w:rsid w:val="006C0E81"/>
    <w:rsid w:val="006C388E"/>
    <w:rsid w:val="006C4073"/>
    <w:rsid w:val="006C72E0"/>
    <w:rsid w:val="006D246A"/>
    <w:rsid w:val="006D3751"/>
    <w:rsid w:val="006D4E4A"/>
    <w:rsid w:val="006D6D9B"/>
    <w:rsid w:val="006E2D34"/>
    <w:rsid w:val="006E7111"/>
    <w:rsid w:val="006E72C3"/>
    <w:rsid w:val="006F09A8"/>
    <w:rsid w:val="006F0C9D"/>
    <w:rsid w:val="006F1FBD"/>
    <w:rsid w:val="006F50C7"/>
    <w:rsid w:val="006F5E60"/>
    <w:rsid w:val="006F614F"/>
    <w:rsid w:val="007000AF"/>
    <w:rsid w:val="007018A5"/>
    <w:rsid w:val="0070281F"/>
    <w:rsid w:val="0070335E"/>
    <w:rsid w:val="00703735"/>
    <w:rsid w:val="00704BDD"/>
    <w:rsid w:val="00704E5C"/>
    <w:rsid w:val="00705390"/>
    <w:rsid w:val="0070692B"/>
    <w:rsid w:val="00710069"/>
    <w:rsid w:val="00712823"/>
    <w:rsid w:val="007151E9"/>
    <w:rsid w:val="00716072"/>
    <w:rsid w:val="00716AAB"/>
    <w:rsid w:val="0071763F"/>
    <w:rsid w:val="00720802"/>
    <w:rsid w:val="00720BA1"/>
    <w:rsid w:val="007210AB"/>
    <w:rsid w:val="0072248E"/>
    <w:rsid w:val="007245D4"/>
    <w:rsid w:val="00725E77"/>
    <w:rsid w:val="00726281"/>
    <w:rsid w:val="00726496"/>
    <w:rsid w:val="00727340"/>
    <w:rsid w:val="0073020B"/>
    <w:rsid w:val="0073037E"/>
    <w:rsid w:val="0073232D"/>
    <w:rsid w:val="00734158"/>
    <w:rsid w:val="007350CD"/>
    <w:rsid w:val="007352CD"/>
    <w:rsid w:val="00735885"/>
    <w:rsid w:val="0073699B"/>
    <w:rsid w:val="00737844"/>
    <w:rsid w:val="00740535"/>
    <w:rsid w:val="00740E77"/>
    <w:rsid w:val="00744BBD"/>
    <w:rsid w:val="00745F90"/>
    <w:rsid w:val="007473EA"/>
    <w:rsid w:val="00751F31"/>
    <w:rsid w:val="00753CCE"/>
    <w:rsid w:val="007542E2"/>
    <w:rsid w:val="007546F0"/>
    <w:rsid w:val="00756EBB"/>
    <w:rsid w:val="007579AF"/>
    <w:rsid w:val="00760A4D"/>
    <w:rsid w:val="00761EFB"/>
    <w:rsid w:val="00766138"/>
    <w:rsid w:val="007672BD"/>
    <w:rsid w:val="00767692"/>
    <w:rsid w:val="007714B7"/>
    <w:rsid w:val="007730EE"/>
    <w:rsid w:val="00774587"/>
    <w:rsid w:val="007778D4"/>
    <w:rsid w:val="00781D20"/>
    <w:rsid w:val="0078263F"/>
    <w:rsid w:val="007828D5"/>
    <w:rsid w:val="00782BF6"/>
    <w:rsid w:val="00783B6D"/>
    <w:rsid w:val="00784425"/>
    <w:rsid w:val="00784648"/>
    <w:rsid w:val="00784D1A"/>
    <w:rsid w:val="007862CE"/>
    <w:rsid w:val="007904D0"/>
    <w:rsid w:val="00791020"/>
    <w:rsid w:val="007918EE"/>
    <w:rsid w:val="00791DA1"/>
    <w:rsid w:val="007964B3"/>
    <w:rsid w:val="007969A8"/>
    <w:rsid w:val="00796FCE"/>
    <w:rsid w:val="0079740D"/>
    <w:rsid w:val="007A1DB6"/>
    <w:rsid w:val="007A2614"/>
    <w:rsid w:val="007A4617"/>
    <w:rsid w:val="007A5B55"/>
    <w:rsid w:val="007A722D"/>
    <w:rsid w:val="007B2BE4"/>
    <w:rsid w:val="007B2D58"/>
    <w:rsid w:val="007B5BE8"/>
    <w:rsid w:val="007B69CE"/>
    <w:rsid w:val="007C08C1"/>
    <w:rsid w:val="007C2D36"/>
    <w:rsid w:val="007C318E"/>
    <w:rsid w:val="007C4106"/>
    <w:rsid w:val="007C5127"/>
    <w:rsid w:val="007C58CE"/>
    <w:rsid w:val="007C7E78"/>
    <w:rsid w:val="007C7EC1"/>
    <w:rsid w:val="007D0973"/>
    <w:rsid w:val="007D299D"/>
    <w:rsid w:val="007D3327"/>
    <w:rsid w:val="007D552E"/>
    <w:rsid w:val="007D7AD8"/>
    <w:rsid w:val="007E18C6"/>
    <w:rsid w:val="007E1AB4"/>
    <w:rsid w:val="007E1BF4"/>
    <w:rsid w:val="007E284D"/>
    <w:rsid w:val="007E3006"/>
    <w:rsid w:val="007E37F4"/>
    <w:rsid w:val="007E4BC9"/>
    <w:rsid w:val="007E4EC1"/>
    <w:rsid w:val="007E506E"/>
    <w:rsid w:val="007E637B"/>
    <w:rsid w:val="007F131D"/>
    <w:rsid w:val="007F1A02"/>
    <w:rsid w:val="007F446E"/>
    <w:rsid w:val="007F6E4C"/>
    <w:rsid w:val="007F72BA"/>
    <w:rsid w:val="008009E2"/>
    <w:rsid w:val="00800BA9"/>
    <w:rsid w:val="00803E07"/>
    <w:rsid w:val="008061C0"/>
    <w:rsid w:val="00811378"/>
    <w:rsid w:val="0081327A"/>
    <w:rsid w:val="008200AE"/>
    <w:rsid w:val="0082431E"/>
    <w:rsid w:val="00830163"/>
    <w:rsid w:val="00831C79"/>
    <w:rsid w:val="008348B4"/>
    <w:rsid w:val="00835641"/>
    <w:rsid w:val="00835E59"/>
    <w:rsid w:val="008362FE"/>
    <w:rsid w:val="008416E4"/>
    <w:rsid w:val="00842AC1"/>
    <w:rsid w:val="0084340E"/>
    <w:rsid w:val="00844C70"/>
    <w:rsid w:val="00845BF6"/>
    <w:rsid w:val="00846C67"/>
    <w:rsid w:val="008515F7"/>
    <w:rsid w:val="00852C0F"/>
    <w:rsid w:val="00854545"/>
    <w:rsid w:val="00854731"/>
    <w:rsid w:val="00854782"/>
    <w:rsid w:val="008548A5"/>
    <w:rsid w:val="008576D0"/>
    <w:rsid w:val="00857BAA"/>
    <w:rsid w:val="0086068C"/>
    <w:rsid w:val="00861F50"/>
    <w:rsid w:val="00862544"/>
    <w:rsid w:val="0086380C"/>
    <w:rsid w:val="00864D6B"/>
    <w:rsid w:val="00864EAD"/>
    <w:rsid w:val="00866671"/>
    <w:rsid w:val="00867E13"/>
    <w:rsid w:val="00870ED3"/>
    <w:rsid w:val="00870F7F"/>
    <w:rsid w:val="00871D64"/>
    <w:rsid w:val="0087327E"/>
    <w:rsid w:val="0087434B"/>
    <w:rsid w:val="0087484F"/>
    <w:rsid w:val="00875E04"/>
    <w:rsid w:val="008771EA"/>
    <w:rsid w:val="008835FC"/>
    <w:rsid w:val="00883A93"/>
    <w:rsid w:val="00894978"/>
    <w:rsid w:val="008962B1"/>
    <w:rsid w:val="00896A8F"/>
    <w:rsid w:val="008972B5"/>
    <w:rsid w:val="00897508"/>
    <w:rsid w:val="008A1A19"/>
    <w:rsid w:val="008A404D"/>
    <w:rsid w:val="008A4605"/>
    <w:rsid w:val="008A510B"/>
    <w:rsid w:val="008B037C"/>
    <w:rsid w:val="008B0782"/>
    <w:rsid w:val="008B14DF"/>
    <w:rsid w:val="008B3EA6"/>
    <w:rsid w:val="008B47B1"/>
    <w:rsid w:val="008B559E"/>
    <w:rsid w:val="008B5B8C"/>
    <w:rsid w:val="008B6D31"/>
    <w:rsid w:val="008B70CB"/>
    <w:rsid w:val="008B7258"/>
    <w:rsid w:val="008B7DD1"/>
    <w:rsid w:val="008C00F3"/>
    <w:rsid w:val="008C3197"/>
    <w:rsid w:val="008C3B8A"/>
    <w:rsid w:val="008C643E"/>
    <w:rsid w:val="008D1936"/>
    <w:rsid w:val="008D27E5"/>
    <w:rsid w:val="008D315F"/>
    <w:rsid w:val="008D3B5B"/>
    <w:rsid w:val="008D449F"/>
    <w:rsid w:val="008D4E93"/>
    <w:rsid w:val="008D5BEB"/>
    <w:rsid w:val="008D675D"/>
    <w:rsid w:val="008D768D"/>
    <w:rsid w:val="008E159D"/>
    <w:rsid w:val="008E47BE"/>
    <w:rsid w:val="008E4AD3"/>
    <w:rsid w:val="008F0A58"/>
    <w:rsid w:val="008F108F"/>
    <w:rsid w:val="008F3B11"/>
    <w:rsid w:val="008F5805"/>
    <w:rsid w:val="008F5EC4"/>
    <w:rsid w:val="008F6E1D"/>
    <w:rsid w:val="008F7A25"/>
    <w:rsid w:val="00903069"/>
    <w:rsid w:val="00903D3B"/>
    <w:rsid w:val="00904574"/>
    <w:rsid w:val="00906C53"/>
    <w:rsid w:val="009108A6"/>
    <w:rsid w:val="00911120"/>
    <w:rsid w:val="00913C28"/>
    <w:rsid w:val="00914670"/>
    <w:rsid w:val="009170CF"/>
    <w:rsid w:val="00920DAE"/>
    <w:rsid w:val="00921015"/>
    <w:rsid w:val="0092245C"/>
    <w:rsid w:val="0092509E"/>
    <w:rsid w:val="0092612A"/>
    <w:rsid w:val="0093004D"/>
    <w:rsid w:val="00932520"/>
    <w:rsid w:val="009330B0"/>
    <w:rsid w:val="00934026"/>
    <w:rsid w:val="00940B26"/>
    <w:rsid w:val="00941A3E"/>
    <w:rsid w:val="00942388"/>
    <w:rsid w:val="009424E5"/>
    <w:rsid w:val="009429F4"/>
    <w:rsid w:val="00942E26"/>
    <w:rsid w:val="0094571D"/>
    <w:rsid w:val="00945C40"/>
    <w:rsid w:val="009465F3"/>
    <w:rsid w:val="00947246"/>
    <w:rsid w:val="00950289"/>
    <w:rsid w:val="009518E4"/>
    <w:rsid w:val="00951C92"/>
    <w:rsid w:val="0095454D"/>
    <w:rsid w:val="009553C1"/>
    <w:rsid w:val="00955841"/>
    <w:rsid w:val="00957FEE"/>
    <w:rsid w:val="0096079E"/>
    <w:rsid w:val="00964319"/>
    <w:rsid w:val="00966BC0"/>
    <w:rsid w:val="00967005"/>
    <w:rsid w:val="00972865"/>
    <w:rsid w:val="00974211"/>
    <w:rsid w:val="0097454F"/>
    <w:rsid w:val="00975AD6"/>
    <w:rsid w:val="00975BB2"/>
    <w:rsid w:val="00976BDD"/>
    <w:rsid w:val="00976D16"/>
    <w:rsid w:val="009775AB"/>
    <w:rsid w:val="00981F6E"/>
    <w:rsid w:val="0098265A"/>
    <w:rsid w:val="00984CA4"/>
    <w:rsid w:val="009912FC"/>
    <w:rsid w:val="009915A2"/>
    <w:rsid w:val="00992373"/>
    <w:rsid w:val="00993B12"/>
    <w:rsid w:val="00995562"/>
    <w:rsid w:val="00995CC0"/>
    <w:rsid w:val="00995FD9"/>
    <w:rsid w:val="009979C2"/>
    <w:rsid w:val="009A0B1D"/>
    <w:rsid w:val="009A18A2"/>
    <w:rsid w:val="009A39E2"/>
    <w:rsid w:val="009A3EA3"/>
    <w:rsid w:val="009A5C29"/>
    <w:rsid w:val="009A6FFC"/>
    <w:rsid w:val="009B214B"/>
    <w:rsid w:val="009B2500"/>
    <w:rsid w:val="009B3880"/>
    <w:rsid w:val="009B41DB"/>
    <w:rsid w:val="009B454C"/>
    <w:rsid w:val="009B4DDD"/>
    <w:rsid w:val="009B5DB8"/>
    <w:rsid w:val="009B625E"/>
    <w:rsid w:val="009C0C05"/>
    <w:rsid w:val="009C1BD2"/>
    <w:rsid w:val="009C1FB4"/>
    <w:rsid w:val="009C249F"/>
    <w:rsid w:val="009C3BCA"/>
    <w:rsid w:val="009D1139"/>
    <w:rsid w:val="009D29B6"/>
    <w:rsid w:val="009D322D"/>
    <w:rsid w:val="009D5B37"/>
    <w:rsid w:val="009D6F82"/>
    <w:rsid w:val="009D71C2"/>
    <w:rsid w:val="009E191E"/>
    <w:rsid w:val="009E3378"/>
    <w:rsid w:val="009E51AE"/>
    <w:rsid w:val="009E6A8D"/>
    <w:rsid w:val="009E6B23"/>
    <w:rsid w:val="009F09D3"/>
    <w:rsid w:val="009F10B7"/>
    <w:rsid w:val="009F1433"/>
    <w:rsid w:val="009F347C"/>
    <w:rsid w:val="009F4F16"/>
    <w:rsid w:val="009F5E8B"/>
    <w:rsid w:val="009F63B0"/>
    <w:rsid w:val="009F67D5"/>
    <w:rsid w:val="00A000F3"/>
    <w:rsid w:val="00A002DD"/>
    <w:rsid w:val="00A017A0"/>
    <w:rsid w:val="00A03340"/>
    <w:rsid w:val="00A03B2C"/>
    <w:rsid w:val="00A0688C"/>
    <w:rsid w:val="00A06D83"/>
    <w:rsid w:val="00A07CE8"/>
    <w:rsid w:val="00A10FDE"/>
    <w:rsid w:val="00A15518"/>
    <w:rsid w:val="00A15CD8"/>
    <w:rsid w:val="00A1753E"/>
    <w:rsid w:val="00A17FA8"/>
    <w:rsid w:val="00A207E3"/>
    <w:rsid w:val="00A21D51"/>
    <w:rsid w:val="00A22F5C"/>
    <w:rsid w:val="00A27D9C"/>
    <w:rsid w:val="00A30061"/>
    <w:rsid w:val="00A311CB"/>
    <w:rsid w:val="00A3160F"/>
    <w:rsid w:val="00A33FDB"/>
    <w:rsid w:val="00A34D7F"/>
    <w:rsid w:val="00A3691F"/>
    <w:rsid w:val="00A41F7B"/>
    <w:rsid w:val="00A435DC"/>
    <w:rsid w:val="00A463B2"/>
    <w:rsid w:val="00A46841"/>
    <w:rsid w:val="00A46F41"/>
    <w:rsid w:val="00A52027"/>
    <w:rsid w:val="00A52C21"/>
    <w:rsid w:val="00A52F9A"/>
    <w:rsid w:val="00A54460"/>
    <w:rsid w:val="00A578F6"/>
    <w:rsid w:val="00A60372"/>
    <w:rsid w:val="00A62BF7"/>
    <w:rsid w:val="00A66DF4"/>
    <w:rsid w:val="00A7378B"/>
    <w:rsid w:val="00A8107A"/>
    <w:rsid w:val="00A81A02"/>
    <w:rsid w:val="00A84A28"/>
    <w:rsid w:val="00A84E0B"/>
    <w:rsid w:val="00A85582"/>
    <w:rsid w:val="00A868C7"/>
    <w:rsid w:val="00A90DB1"/>
    <w:rsid w:val="00A911A0"/>
    <w:rsid w:val="00A91B67"/>
    <w:rsid w:val="00A92E69"/>
    <w:rsid w:val="00A96FDE"/>
    <w:rsid w:val="00A97CE2"/>
    <w:rsid w:val="00AA10A9"/>
    <w:rsid w:val="00AA1B5E"/>
    <w:rsid w:val="00AA4189"/>
    <w:rsid w:val="00AA592A"/>
    <w:rsid w:val="00AA5D10"/>
    <w:rsid w:val="00AB0226"/>
    <w:rsid w:val="00AB1A49"/>
    <w:rsid w:val="00AB23BC"/>
    <w:rsid w:val="00AB2481"/>
    <w:rsid w:val="00AB28C3"/>
    <w:rsid w:val="00AB3631"/>
    <w:rsid w:val="00AB40EC"/>
    <w:rsid w:val="00AB779C"/>
    <w:rsid w:val="00AC0B1E"/>
    <w:rsid w:val="00AC13AB"/>
    <w:rsid w:val="00AC2A70"/>
    <w:rsid w:val="00AC4D17"/>
    <w:rsid w:val="00AC698D"/>
    <w:rsid w:val="00AC6B08"/>
    <w:rsid w:val="00AC6DDB"/>
    <w:rsid w:val="00AC7222"/>
    <w:rsid w:val="00AC73A9"/>
    <w:rsid w:val="00AC745D"/>
    <w:rsid w:val="00AC7A85"/>
    <w:rsid w:val="00AD0949"/>
    <w:rsid w:val="00AD0D96"/>
    <w:rsid w:val="00AD197B"/>
    <w:rsid w:val="00AD39B3"/>
    <w:rsid w:val="00AD401B"/>
    <w:rsid w:val="00AD431B"/>
    <w:rsid w:val="00AD6E18"/>
    <w:rsid w:val="00AD7002"/>
    <w:rsid w:val="00AE2DE8"/>
    <w:rsid w:val="00AE4C1B"/>
    <w:rsid w:val="00AE54CC"/>
    <w:rsid w:val="00AE7439"/>
    <w:rsid w:val="00AE7C2D"/>
    <w:rsid w:val="00AE7EDD"/>
    <w:rsid w:val="00AF0F3D"/>
    <w:rsid w:val="00AF1D27"/>
    <w:rsid w:val="00AF1E26"/>
    <w:rsid w:val="00AF4052"/>
    <w:rsid w:val="00AF4930"/>
    <w:rsid w:val="00AF7A3C"/>
    <w:rsid w:val="00B004B6"/>
    <w:rsid w:val="00B0094D"/>
    <w:rsid w:val="00B06F11"/>
    <w:rsid w:val="00B06F30"/>
    <w:rsid w:val="00B11F42"/>
    <w:rsid w:val="00B1294C"/>
    <w:rsid w:val="00B12D2D"/>
    <w:rsid w:val="00B172B4"/>
    <w:rsid w:val="00B1791B"/>
    <w:rsid w:val="00B17B4A"/>
    <w:rsid w:val="00B17E8F"/>
    <w:rsid w:val="00B2171C"/>
    <w:rsid w:val="00B2212B"/>
    <w:rsid w:val="00B24120"/>
    <w:rsid w:val="00B272DA"/>
    <w:rsid w:val="00B31955"/>
    <w:rsid w:val="00B31B12"/>
    <w:rsid w:val="00B3240F"/>
    <w:rsid w:val="00B3246B"/>
    <w:rsid w:val="00B331DA"/>
    <w:rsid w:val="00B3410C"/>
    <w:rsid w:val="00B35720"/>
    <w:rsid w:val="00B35863"/>
    <w:rsid w:val="00B358F7"/>
    <w:rsid w:val="00B3615F"/>
    <w:rsid w:val="00B36357"/>
    <w:rsid w:val="00B41307"/>
    <w:rsid w:val="00B43F53"/>
    <w:rsid w:val="00B44C3F"/>
    <w:rsid w:val="00B4597E"/>
    <w:rsid w:val="00B45D09"/>
    <w:rsid w:val="00B468EB"/>
    <w:rsid w:val="00B4742B"/>
    <w:rsid w:val="00B47C78"/>
    <w:rsid w:val="00B54AD1"/>
    <w:rsid w:val="00B56CE5"/>
    <w:rsid w:val="00B609C6"/>
    <w:rsid w:val="00B60B31"/>
    <w:rsid w:val="00B62054"/>
    <w:rsid w:val="00B65539"/>
    <w:rsid w:val="00B65D23"/>
    <w:rsid w:val="00B668C2"/>
    <w:rsid w:val="00B67E38"/>
    <w:rsid w:val="00B70EDB"/>
    <w:rsid w:val="00B71FF8"/>
    <w:rsid w:val="00B725CA"/>
    <w:rsid w:val="00B7327F"/>
    <w:rsid w:val="00B73547"/>
    <w:rsid w:val="00B74892"/>
    <w:rsid w:val="00B76700"/>
    <w:rsid w:val="00B76DC9"/>
    <w:rsid w:val="00B772DC"/>
    <w:rsid w:val="00B77BDC"/>
    <w:rsid w:val="00B77C4E"/>
    <w:rsid w:val="00B80CBF"/>
    <w:rsid w:val="00B80D24"/>
    <w:rsid w:val="00B8118E"/>
    <w:rsid w:val="00B81F79"/>
    <w:rsid w:val="00B83195"/>
    <w:rsid w:val="00B85AF5"/>
    <w:rsid w:val="00B861B8"/>
    <w:rsid w:val="00B901AF"/>
    <w:rsid w:val="00B93534"/>
    <w:rsid w:val="00B93CF9"/>
    <w:rsid w:val="00B94136"/>
    <w:rsid w:val="00B95885"/>
    <w:rsid w:val="00BA0768"/>
    <w:rsid w:val="00BA1FBF"/>
    <w:rsid w:val="00BA2BC7"/>
    <w:rsid w:val="00BA5CAD"/>
    <w:rsid w:val="00BA7781"/>
    <w:rsid w:val="00BB208D"/>
    <w:rsid w:val="00BB401F"/>
    <w:rsid w:val="00BB5532"/>
    <w:rsid w:val="00BB596A"/>
    <w:rsid w:val="00BC18E3"/>
    <w:rsid w:val="00BC2C1F"/>
    <w:rsid w:val="00BC37D4"/>
    <w:rsid w:val="00BC5D03"/>
    <w:rsid w:val="00BD06E0"/>
    <w:rsid w:val="00BD1E52"/>
    <w:rsid w:val="00BD2030"/>
    <w:rsid w:val="00BD2657"/>
    <w:rsid w:val="00BD31AE"/>
    <w:rsid w:val="00BD5786"/>
    <w:rsid w:val="00BD7FA4"/>
    <w:rsid w:val="00BE25F7"/>
    <w:rsid w:val="00BE387D"/>
    <w:rsid w:val="00BE5363"/>
    <w:rsid w:val="00BE7D35"/>
    <w:rsid w:val="00BF1815"/>
    <w:rsid w:val="00BF2657"/>
    <w:rsid w:val="00BF4FF7"/>
    <w:rsid w:val="00BF719F"/>
    <w:rsid w:val="00BF79FA"/>
    <w:rsid w:val="00C02C0D"/>
    <w:rsid w:val="00C03ABB"/>
    <w:rsid w:val="00C05A36"/>
    <w:rsid w:val="00C10BF4"/>
    <w:rsid w:val="00C116BF"/>
    <w:rsid w:val="00C14311"/>
    <w:rsid w:val="00C151B0"/>
    <w:rsid w:val="00C15499"/>
    <w:rsid w:val="00C16005"/>
    <w:rsid w:val="00C17802"/>
    <w:rsid w:val="00C21250"/>
    <w:rsid w:val="00C24073"/>
    <w:rsid w:val="00C24ECD"/>
    <w:rsid w:val="00C27930"/>
    <w:rsid w:val="00C30597"/>
    <w:rsid w:val="00C3149F"/>
    <w:rsid w:val="00C3412C"/>
    <w:rsid w:val="00C3649F"/>
    <w:rsid w:val="00C456DE"/>
    <w:rsid w:val="00C4583A"/>
    <w:rsid w:val="00C46AF5"/>
    <w:rsid w:val="00C470A0"/>
    <w:rsid w:val="00C479E0"/>
    <w:rsid w:val="00C50BB4"/>
    <w:rsid w:val="00C51E39"/>
    <w:rsid w:val="00C53721"/>
    <w:rsid w:val="00C54380"/>
    <w:rsid w:val="00C544B5"/>
    <w:rsid w:val="00C55F75"/>
    <w:rsid w:val="00C57CEC"/>
    <w:rsid w:val="00C60AEF"/>
    <w:rsid w:val="00C60F53"/>
    <w:rsid w:val="00C61B10"/>
    <w:rsid w:val="00C620FC"/>
    <w:rsid w:val="00C625E7"/>
    <w:rsid w:val="00C63E6B"/>
    <w:rsid w:val="00C6487E"/>
    <w:rsid w:val="00C6493E"/>
    <w:rsid w:val="00C658BA"/>
    <w:rsid w:val="00C7152A"/>
    <w:rsid w:val="00C72F1C"/>
    <w:rsid w:val="00C72F43"/>
    <w:rsid w:val="00C77BA6"/>
    <w:rsid w:val="00C80260"/>
    <w:rsid w:val="00C82C13"/>
    <w:rsid w:val="00C83AD6"/>
    <w:rsid w:val="00C8572B"/>
    <w:rsid w:val="00C864DE"/>
    <w:rsid w:val="00C86BC6"/>
    <w:rsid w:val="00C87C18"/>
    <w:rsid w:val="00C94058"/>
    <w:rsid w:val="00C9460F"/>
    <w:rsid w:val="00C95DA5"/>
    <w:rsid w:val="00C96153"/>
    <w:rsid w:val="00CA104E"/>
    <w:rsid w:val="00CA121C"/>
    <w:rsid w:val="00CA5680"/>
    <w:rsid w:val="00CA7A9F"/>
    <w:rsid w:val="00CB10D4"/>
    <w:rsid w:val="00CB3B7A"/>
    <w:rsid w:val="00CB3C72"/>
    <w:rsid w:val="00CB697C"/>
    <w:rsid w:val="00CB6BF1"/>
    <w:rsid w:val="00CB7853"/>
    <w:rsid w:val="00CB7B99"/>
    <w:rsid w:val="00CC05C7"/>
    <w:rsid w:val="00CC30D8"/>
    <w:rsid w:val="00CC4088"/>
    <w:rsid w:val="00CC61BE"/>
    <w:rsid w:val="00CC6B12"/>
    <w:rsid w:val="00CC718D"/>
    <w:rsid w:val="00CD0B22"/>
    <w:rsid w:val="00CD1449"/>
    <w:rsid w:val="00CD1FEB"/>
    <w:rsid w:val="00CD5579"/>
    <w:rsid w:val="00CD55CA"/>
    <w:rsid w:val="00CD58BE"/>
    <w:rsid w:val="00CD7167"/>
    <w:rsid w:val="00CE3679"/>
    <w:rsid w:val="00CE4084"/>
    <w:rsid w:val="00CE617D"/>
    <w:rsid w:val="00CF12C4"/>
    <w:rsid w:val="00CF1B6D"/>
    <w:rsid w:val="00CF3199"/>
    <w:rsid w:val="00CF35F4"/>
    <w:rsid w:val="00CF3BB3"/>
    <w:rsid w:val="00CF647D"/>
    <w:rsid w:val="00CF6ACE"/>
    <w:rsid w:val="00CF7DCE"/>
    <w:rsid w:val="00D02890"/>
    <w:rsid w:val="00D030C0"/>
    <w:rsid w:val="00D031D8"/>
    <w:rsid w:val="00D04E4F"/>
    <w:rsid w:val="00D06BC1"/>
    <w:rsid w:val="00D12C96"/>
    <w:rsid w:val="00D134EE"/>
    <w:rsid w:val="00D13F51"/>
    <w:rsid w:val="00D146E5"/>
    <w:rsid w:val="00D14E93"/>
    <w:rsid w:val="00D15804"/>
    <w:rsid w:val="00D20D83"/>
    <w:rsid w:val="00D22D5F"/>
    <w:rsid w:val="00D2458D"/>
    <w:rsid w:val="00D24A8F"/>
    <w:rsid w:val="00D24F3C"/>
    <w:rsid w:val="00D25FB6"/>
    <w:rsid w:val="00D265D3"/>
    <w:rsid w:val="00D2700E"/>
    <w:rsid w:val="00D30DA0"/>
    <w:rsid w:val="00D32AF6"/>
    <w:rsid w:val="00D330A2"/>
    <w:rsid w:val="00D36772"/>
    <w:rsid w:val="00D41682"/>
    <w:rsid w:val="00D43C71"/>
    <w:rsid w:val="00D441B1"/>
    <w:rsid w:val="00D45363"/>
    <w:rsid w:val="00D46110"/>
    <w:rsid w:val="00D47207"/>
    <w:rsid w:val="00D472F4"/>
    <w:rsid w:val="00D47AEF"/>
    <w:rsid w:val="00D50BAD"/>
    <w:rsid w:val="00D51900"/>
    <w:rsid w:val="00D53378"/>
    <w:rsid w:val="00D53508"/>
    <w:rsid w:val="00D53D0F"/>
    <w:rsid w:val="00D575EB"/>
    <w:rsid w:val="00D61585"/>
    <w:rsid w:val="00D61A70"/>
    <w:rsid w:val="00D62F1A"/>
    <w:rsid w:val="00D658B4"/>
    <w:rsid w:val="00D668A5"/>
    <w:rsid w:val="00D6709F"/>
    <w:rsid w:val="00D71102"/>
    <w:rsid w:val="00D724BD"/>
    <w:rsid w:val="00D73846"/>
    <w:rsid w:val="00D75551"/>
    <w:rsid w:val="00D776D0"/>
    <w:rsid w:val="00D81FCE"/>
    <w:rsid w:val="00D82467"/>
    <w:rsid w:val="00D825C9"/>
    <w:rsid w:val="00D8347A"/>
    <w:rsid w:val="00D83F43"/>
    <w:rsid w:val="00D84469"/>
    <w:rsid w:val="00D84644"/>
    <w:rsid w:val="00D85A9F"/>
    <w:rsid w:val="00D8766D"/>
    <w:rsid w:val="00D8794B"/>
    <w:rsid w:val="00DA2BA4"/>
    <w:rsid w:val="00DA4BFF"/>
    <w:rsid w:val="00DA4C85"/>
    <w:rsid w:val="00DB0DF9"/>
    <w:rsid w:val="00DB448C"/>
    <w:rsid w:val="00DB527F"/>
    <w:rsid w:val="00DB624A"/>
    <w:rsid w:val="00DB6F02"/>
    <w:rsid w:val="00DB70D5"/>
    <w:rsid w:val="00DB79DC"/>
    <w:rsid w:val="00DC09CC"/>
    <w:rsid w:val="00DC10FA"/>
    <w:rsid w:val="00DC1FF0"/>
    <w:rsid w:val="00DC32C0"/>
    <w:rsid w:val="00DC3586"/>
    <w:rsid w:val="00DC3EBC"/>
    <w:rsid w:val="00DC6C44"/>
    <w:rsid w:val="00DC726E"/>
    <w:rsid w:val="00DD03DA"/>
    <w:rsid w:val="00DD11D6"/>
    <w:rsid w:val="00DD1633"/>
    <w:rsid w:val="00DD21EB"/>
    <w:rsid w:val="00DD4419"/>
    <w:rsid w:val="00DD5151"/>
    <w:rsid w:val="00DD5245"/>
    <w:rsid w:val="00DD5336"/>
    <w:rsid w:val="00DD5FD5"/>
    <w:rsid w:val="00DD6172"/>
    <w:rsid w:val="00DD6B19"/>
    <w:rsid w:val="00DD7CFE"/>
    <w:rsid w:val="00DE171A"/>
    <w:rsid w:val="00DE2BCC"/>
    <w:rsid w:val="00DE5504"/>
    <w:rsid w:val="00DE566C"/>
    <w:rsid w:val="00DE7402"/>
    <w:rsid w:val="00DE745F"/>
    <w:rsid w:val="00DF01E7"/>
    <w:rsid w:val="00DF1FF0"/>
    <w:rsid w:val="00DF4FA1"/>
    <w:rsid w:val="00DF5AF9"/>
    <w:rsid w:val="00DF787D"/>
    <w:rsid w:val="00E003F2"/>
    <w:rsid w:val="00E06375"/>
    <w:rsid w:val="00E1124C"/>
    <w:rsid w:val="00E1248A"/>
    <w:rsid w:val="00E12A75"/>
    <w:rsid w:val="00E13D67"/>
    <w:rsid w:val="00E1558C"/>
    <w:rsid w:val="00E15CDD"/>
    <w:rsid w:val="00E16E7E"/>
    <w:rsid w:val="00E17051"/>
    <w:rsid w:val="00E213D8"/>
    <w:rsid w:val="00E2224D"/>
    <w:rsid w:val="00E23F16"/>
    <w:rsid w:val="00E24078"/>
    <w:rsid w:val="00E240D2"/>
    <w:rsid w:val="00E2508A"/>
    <w:rsid w:val="00E25459"/>
    <w:rsid w:val="00E25C03"/>
    <w:rsid w:val="00E31C9C"/>
    <w:rsid w:val="00E3319F"/>
    <w:rsid w:val="00E3332A"/>
    <w:rsid w:val="00E4021D"/>
    <w:rsid w:val="00E402FC"/>
    <w:rsid w:val="00E40633"/>
    <w:rsid w:val="00E40744"/>
    <w:rsid w:val="00E408D4"/>
    <w:rsid w:val="00E42065"/>
    <w:rsid w:val="00E425D5"/>
    <w:rsid w:val="00E42F79"/>
    <w:rsid w:val="00E44176"/>
    <w:rsid w:val="00E50E68"/>
    <w:rsid w:val="00E5113F"/>
    <w:rsid w:val="00E52B5B"/>
    <w:rsid w:val="00E543EC"/>
    <w:rsid w:val="00E560E4"/>
    <w:rsid w:val="00E5750F"/>
    <w:rsid w:val="00E61C73"/>
    <w:rsid w:val="00E62D7E"/>
    <w:rsid w:val="00E633C6"/>
    <w:rsid w:val="00E64EB1"/>
    <w:rsid w:val="00E663E0"/>
    <w:rsid w:val="00E71B71"/>
    <w:rsid w:val="00E72112"/>
    <w:rsid w:val="00E72661"/>
    <w:rsid w:val="00E72F4E"/>
    <w:rsid w:val="00E742C0"/>
    <w:rsid w:val="00E76070"/>
    <w:rsid w:val="00E770D9"/>
    <w:rsid w:val="00E778B7"/>
    <w:rsid w:val="00E77C7C"/>
    <w:rsid w:val="00E806DE"/>
    <w:rsid w:val="00E8072E"/>
    <w:rsid w:val="00E80CD7"/>
    <w:rsid w:val="00E81DED"/>
    <w:rsid w:val="00E83289"/>
    <w:rsid w:val="00E83369"/>
    <w:rsid w:val="00E8442A"/>
    <w:rsid w:val="00E846AC"/>
    <w:rsid w:val="00E859CB"/>
    <w:rsid w:val="00E906BB"/>
    <w:rsid w:val="00E919BC"/>
    <w:rsid w:val="00E970E3"/>
    <w:rsid w:val="00EA1C36"/>
    <w:rsid w:val="00EA25C5"/>
    <w:rsid w:val="00EA5242"/>
    <w:rsid w:val="00EA578A"/>
    <w:rsid w:val="00EA5F05"/>
    <w:rsid w:val="00EA605F"/>
    <w:rsid w:val="00EA72D1"/>
    <w:rsid w:val="00EB2153"/>
    <w:rsid w:val="00EB4867"/>
    <w:rsid w:val="00EB657B"/>
    <w:rsid w:val="00EB784B"/>
    <w:rsid w:val="00EC14FB"/>
    <w:rsid w:val="00EC167E"/>
    <w:rsid w:val="00EC2529"/>
    <w:rsid w:val="00EC3591"/>
    <w:rsid w:val="00EC4ABC"/>
    <w:rsid w:val="00EC6E23"/>
    <w:rsid w:val="00ED0302"/>
    <w:rsid w:val="00ED0AC7"/>
    <w:rsid w:val="00ED1E8A"/>
    <w:rsid w:val="00ED292D"/>
    <w:rsid w:val="00ED416C"/>
    <w:rsid w:val="00ED5202"/>
    <w:rsid w:val="00ED55DF"/>
    <w:rsid w:val="00ED6864"/>
    <w:rsid w:val="00EE093F"/>
    <w:rsid w:val="00EE1127"/>
    <w:rsid w:val="00EE339D"/>
    <w:rsid w:val="00EE36E0"/>
    <w:rsid w:val="00EE49D7"/>
    <w:rsid w:val="00EE5CED"/>
    <w:rsid w:val="00EE7015"/>
    <w:rsid w:val="00EF004A"/>
    <w:rsid w:val="00EF1E24"/>
    <w:rsid w:val="00EF3484"/>
    <w:rsid w:val="00EF36C5"/>
    <w:rsid w:val="00EF3FA8"/>
    <w:rsid w:val="00EF51CA"/>
    <w:rsid w:val="00EF7C81"/>
    <w:rsid w:val="00F00F3E"/>
    <w:rsid w:val="00F0188B"/>
    <w:rsid w:val="00F02553"/>
    <w:rsid w:val="00F03BB7"/>
    <w:rsid w:val="00F0720D"/>
    <w:rsid w:val="00F07DBC"/>
    <w:rsid w:val="00F112C3"/>
    <w:rsid w:val="00F12121"/>
    <w:rsid w:val="00F12220"/>
    <w:rsid w:val="00F132A9"/>
    <w:rsid w:val="00F1414E"/>
    <w:rsid w:val="00F14663"/>
    <w:rsid w:val="00F1486D"/>
    <w:rsid w:val="00F14C6A"/>
    <w:rsid w:val="00F16A22"/>
    <w:rsid w:val="00F16A54"/>
    <w:rsid w:val="00F17D68"/>
    <w:rsid w:val="00F20705"/>
    <w:rsid w:val="00F20F21"/>
    <w:rsid w:val="00F21AE1"/>
    <w:rsid w:val="00F22364"/>
    <w:rsid w:val="00F224AF"/>
    <w:rsid w:val="00F26BC8"/>
    <w:rsid w:val="00F31653"/>
    <w:rsid w:val="00F32AAE"/>
    <w:rsid w:val="00F32B13"/>
    <w:rsid w:val="00F32F03"/>
    <w:rsid w:val="00F34BF4"/>
    <w:rsid w:val="00F35B9D"/>
    <w:rsid w:val="00F4473E"/>
    <w:rsid w:val="00F44AE7"/>
    <w:rsid w:val="00F44DA9"/>
    <w:rsid w:val="00F45DCF"/>
    <w:rsid w:val="00F46EE5"/>
    <w:rsid w:val="00F475EA"/>
    <w:rsid w:val="00F4798A"/>
    <w:rsid w:val="00F47D8B"/>
    <w:rsid w:val="00F51133"/>
    <w:rsid w:val="00F51358"/>
    <w:rsid w:val="00F547E7"/>
    <w:rsid w:val="00F608CE"/>
    <w:rsid w:val="00F612A7"/>
    <w:rsid w:val="00F621E7"/>
    <w:rsid w:val="00F625FC"/>
    <w:rsid w:val="00F635AD"/>
    <w:rsid w:val="00F70A72"/>
    <w:rsid w:val="00F7101C"/>
    <w:rsid w:val="00F71AC2"/>
    <w:rsid w:val="00F739C9"/>
    <w:rsid w:val="00F75A0F"/>
    <w:rsid w:val="00F76A42"/>
    <w:rsid w:val="00F800EE"/>
    <w:rsid w:val="00F84801"/>
    <w:rsid w:val="00F8572F"/>
    <w:rsid w:val="00F859EE"/>
    <w:rsid w:val="00F85F3B"/>
    <w:rsid w:val="00F861C2"/>
    <w:rsid w:val="00F86228"/>
    <w:rsid w:val="00F926D5"/>
    <w:rsid w:val="00F933BC"/>
    <w:rsid w:val="00F93855"/>
    <w:rsid w:val="00F945B6"/>
    <w:rsid w:val="00F952EC"/>
    <w:rsid w:val="00F95CB5"/>
    <w:rsid w:val="00F969B5"/>
    <w:rsid w:val="00F97548"/>
    <w:rsid w:val="00FA15B0"/>
    <w:rsid w:val="00FA3247"/>
    <w:rsid w:val="00FA373E"/>
    <w:rsid w:val="00FA4B52"/>
    <w:rsid w:val="00FA52F1"/>
    <w:rsid w:val="00FA66F7"/>
    <w:rsid w:val="00FA6A34"/>
    <w:rsid w:val="00FA71C1"/>
    <w:rsid w:val="00FA73A3"/>
    <w:rsid w:val="00FA7DF8"/>
    <w:rsid w:val="00FB08EE"/>
    <w:rsid w:val="00FB0BB5"/>
    <w:rsid w:val="00FB1237"/>
    <w:rsid w:val="00FB2766"/>
    <w:rsid w:val="00FB37C4"/>
    <w:rsid w:val="00FB3877"/>
    <w:rsid w:val="00FB415D"/>
    <w:rsid w:val="00FB5148"/>
    <w:rsid w:val="00FB553A"/>
    <w:rsid w:val="00FB64FD"/>
    <w:rsid w:val="00FB6C9A"/>
    <w:rsid w:val="00FB79CD"/>
    <w:rsid w:val="00FC0577"/>
    <w:rsid w:val="00FC2934"/>
    <w:rsid w:val="00FC31F6"/>
    <w:rsid w:val="00FD1A46"/>
    <w:rsid w:val="00FD389F"/>
    <w:rsid w:val="00FD3C66"/>
    <w:rsid w:val="00FD4327"/>
    <w:rsid w:val="00FD4738"/>
    <w:rsid w:val="00FD615C"/>
    <w:rsid w:val="00FE0AFF"/>
    <w:rsid w:val="00FE4C5D"/>
    <w:rsid w:val="00FE69CB"/>
    <w:rsid w:val="00FE7CD0"/>
    <w:rsid w:val="00FF25AE"/>
    <w:rsid w:val="00FF28FF"/>
    <w:rsid w:val="00FF2A0D"/>
    <w:rsid w:val="013D1D2C"/>
    <w:rsid w:val="01826A17"/>
    <w:rsid w:val="018C33F1"/>
    <w:rsid w:val="01C963F3"/>
    <w:rsid w:val="023D46EC"/>
    <w:rsid w:val="024B6E08"/>
    <w:rsid w:val="025263E9"/>
    <w:rsid w:val="02E47ADB"/>
    <w:rsid w:val="02F33FE4"/>
    <w:rsid w:val="032F04D8"/>
    <w:rsid w:val="03413702"/>
    <w:rsid w:val="03590DAD"/>
    <w:rsid w:val="036B7036"/>
    <w:rsid w:val="03F82FC0"/>
    <w:rsid w:val="04566A70"/>
    <w:rsid w:val="04BB33AF"/>
    <w:rsid w:val="05184F9C"/>
    <w:rsid w:val="05F7678A"/>
    <w:rsid w:val="06194B06"/>
    <w:rsid w:val="06A72A7B"/>
    <w:rsid w:val="06C21663"/>
    <w:rsid w:val="07380F60"/>
    <w:rsid w:val="07972AF0"/>
    <w:rsid w:val="07D93108"/>
    <w:rsid w:val="07E06245"/>
    <w:rsid w:val="07E37AE3"/>
    <w:rsid w:val="07EC7A04"/>
    <w:rsid w:val="080E7D5B"/>
    <w:rsid w:val="087A3317"/>
    <w:rsid w:val="089413BE"/>
    <w:rsid w:val="08C315C5"/>
    <w:rsid w:val="08CA7F00"/>
    <w:rsid w:val="08EE5FA9"/>
    <w:rsid w:val="0AB60239"/>
    <w:rsid w:val="0C5648B2"/>
    <w:rsid w:val="0C6C23CC"/>
    <w:rsid w:val="0DF93BBD"/>
    <w:rsid w:val="0DFA5954"/>
    <w:rsid w:val="0E250E55"/>
    <w:rsid w:val="0E5F438A"/>
    <w:rsid w:val="0E940BB3"/>
    <w:rsid w:val="0EA4656B"/>
    <w:rsid w:val="0F0F7410"/>
    <w:rsid w:val="0F3F1AA3"/>
    <w:rsid w:val="0F557518"/>
    <w:rsid w:val="10142324"/>
    <w:rsid w:val="10174316"/>
    <w:rsid w:val="10CD621A"/>
    <w:rsid w:val="11654AB5"/>
    <w:rsid w:val="1168209E"/>
    <w:rsid w:val="117B2F24"/>
    <w:rsid w:val="12365EDA"/>
    <w:rsid w:val="12750005"/>
    <w:rsid w:val="129C1CC8"/>
    <w:rsid w:val="12AB56A1"/>
    <w:rsid w:val="13630DE2"/>
    <w:rsid w:val="13CA1093"/>
    <w:rsid w:val="148220D1"/>
    <w:rsid w:val="14BA0544"/>
    <w:rsid w:val="14CF6C0E"/>
    <w:rsid w:val="152A7A45"/>
    <w:rsid w:val="158A0BB9"/>
    <w:rsid w:val="15D2444C"/>
    <w:rsid w:val="15D9499C"/>
    <w:rsid w:val="16277178"/>
    <w:rsid w:val="167C538B"/>
    <w:rsid w:val="16E06BE2"/>
    <w:rsid w:val="16F8321E"/>
    <w:rsid w:val="17151C17"/>
    <w:rsid w:val="17B44965"/>
    <w:rsid w:val="17BC2BB4"/>
    <w:rsid w:val="18631469"/>
    <w:rsid w:val="18AD1450"/>
    <w:rsid w:val="191C4C03"/>
    <w:rsid w:val="192B2350"/>
    <w:rsid w:val="19337EE2"/>
    <w:rsid w:val="195B278A"/>
    <w:rsid w:val="1A101774"/>
    <w:rsid w:val="1A271AB1"/>
    <w:rsid w:val="1A301009"/>
    <w:rsid w:val="1B506DE6"/>
    <w:rsid w:val="1B981952"/>
    <w:rsid w:val="1C30331C"/>
    <w:rsid w:val="1CCE090A"/>
    <w:rsid w:val="1CE63CF9"/>
    <w:rsid w:val="1D0F34DD"/>
    <w:rsid w:val="1D1565AF"/>
    <w:rsid w:val="1D2572EE"/>
    <w:rsid w:val="1DE6421A"/>
    <w:rsid w:val="1E0740D4"/>
    <w:rsid w:val="1ED546DB"/>
    <w:rsid w:val="1FD8147E"/>
    <w:rsid w:val="202019CA"/>
    <w:rsid w:val="20247B33"/>
    <w:rsid w:val="20417EFB"/>
    <w:rsid w:val="209019AC"/>
    <w:rsid w:val="210B419F"/>
    <w:rsid w:val="213C4F9C"/>
    <w:rsid w:val="21904AE7"/>
    <w:rsid w:val="219B650E"/>
    <w:rsid w:val="21FA5CFD"/>
    <w:rsid w:val="22993768"/>
    <w:rsid w:val="22C57A15"/>
    <w:rsid w:val="23645B24"/>
    <w:rsid w:val="237251E6"/>
    <w:rsid w:val="237D11BD"/>
    <w:rsid w:val="23B40B3F"/>
    <w:rsid w:val="25140E84"/>
    <w:rsid w:val="255523F1"/>
    <w:rsid w:val="257D390C"/>
    <w:rsid w:val="260E7FC9"/>
    <w:rsid w:val="263A4514"/>
    <w:rsid w:val="26502390"/>
    <w:rsid w:val="267E514F"/>
    <w:rsid w:val="26A21910"/>
    <w:rsid w:val="26CA2142"/>
    <w:rsid w:val="26D77D77"/>
    <w:rsid w:val="26DA5F2F"/>
    <w:rsid w:val="26DC45C8"/>
    <w:rsid w:val="271E747A"/>
    <w:rsid w:val="2729330D"/>
    <w:rsid w:val="27623D3E"/>
    <w:rsid w:val="27771C7E"/>
    <w:rsid w:val="27FF191A"/>
    <w:rsid w:val="2814689C"/>
    <w:rsid w:val="28B93329"/>
    <w:rsid w:val="293C106B"/>
    <w:rsid w:val="29995DFC"/>
    <w:rsid w:val="2B6B7A87"/>
    <w:rsid w:val="2B6F150A"/>
    <w:rsid w:val="2B937BFD"/>
    <w:rsid w:val="2B98280F"/>
    <w:rsid w:val="2C1A1688"/>
    <w:rsid w:val="2CA54CEB"/>
    <w:rsid w:val="2CDD4A33"/>
    <w:rsid w:val="2CDE67E8"/>
    <w:rsid w:val="2D3A3B0E"/>
    <w:rsid w:val="2D9C6117"/>
    <w:rsid w:val="2DA82E0C"/>
    <w:rsid w:val="2DF9330D"/>
    <w:rsid w:val="2E00469C"/>
    <w:rsid w:val="2E952598"/>
    <w:rsid w:val="2EE87529"/>
    <w:rsid w:val="2F5E657A"/>
    <w:rsid w:val="30420F9B"/>
    <w:rsid w:val="304C1E1A"/>
    <w:rsid w:val="30631A8B"/>
    <w:rsid w:val="30A85098"/>
    <w:rsid w:val="30B73737"/>
    <w:rsid w:val="30D736AE"/>
    <w:rsid w:val="30D94470"/>
    <w:rsid w:val="310938CA"/>
    <w:rsid w:val="310B3EA9"/>
    <w:rsid w:val="31D82CA2"/>
    <w:rsid w:val="31E50FEC"/>
    <w:rsid w:val="32162B6E"/>
    <w:rsid w:val="322E5C7B"/>
    <w:rsid w:val="325E2F50"/>
    <w:rsid w:val="32DC173E"/>
    <w:rsid w:val="32F01183"/>
    <w:rsid w:val="3344502A"/>
    <w:rsid w:val="3356503C"/>
    <w:rsid w:val="336B6616"/>
    <w:rsid w:val="338B45BF"/>
    <w:rsid w:val="338F274A"/>
    <w:rsid w:val="33953E34"/>
    <w:rsid w:val="33A867F0"/>
    <w:rsid w:val="3431795E"/>
    <w:rsid w:val="343B5DBA"/>
    <w:rsid w:val="349647EC"/>
    <w:rsid w:val="34DA64C3"/>
    <w:rsid w:val="35127662"/>
    <w:rsid w:val="355358D3"/>
    <w:rsid w:val="35984CB5"/>
    <w:rsid w:val="35D92E6B"/>
    <w:rsid w:val="35E30916"/>
    <w:rsid w:val="36806379"/>
    <w:rsid w:val="3758678B"/>
    <w:rsid w:val="3762135F"/>
    <w:rsid w:val="37944F02"/>
    <w:rsid w:val="37985945"/>
    <w:rsid w:val="37CF1712"/>
    <w:rsid w:val="37E26FBB"/>
    <w:rsid w:val="3862042D"/>
    <w:rsid w:val="38F03F1A"/>
    <w:rsid w:val="3A0E5DF0"/>
    <w:rsid w:val="3A1D1CB4"/>
    <w:rsid w:val="3A442255"/>
    <w:rsid w:val="3A5E69D2"/>
    <w:rsid w:val="3A7D4766"/>
    <w:rsid w:val="3AF07D80"/>
    <w:rsid w:val="3AFF1218"/>
    <w:rsid w:val="3B4C0F20"/>
    <w:rsid w:val="3B530501"/>
    <w:rsid w:val="3B8B3833"/>
    <w:rsid w:val="3BBC1375"/>
    <w:rsid w:val="3BEC2209"/>
    <w:rsid w:val="3CC91AF7"/>
    <w:rsid w:val="3D153E5D"/>
    <w:rsid w:val="3DF73554"/>
    <w:rsid w:val="3E261EFC"/>
    <w:rsid w:val="3EC66625"/>
    <w:rsid w:val="3EF96CF1"/>
    <w:rsid w:val="3F604218"/>
    <w:rsid w:val="3FDF3590"/>
    <w:rsid w:val="4001677D"/>
    <w:rsid w:val="408827D1"/>
    <w:rsid w:val="41744D2D"/>
    <w:rsid w:val="419844BE"/>
    <w:rsid w:val="41D37CA5"/>
    <w:rsid w:val="41EE4ADF"/>
    <w:rsid w:val="420A0597"/>
    <w:rsid w:val="429F352A"/>
    <w:rsid w:val="433019DF"/>
    <w:rsid w:val="436525EF"/>
    <w:rsid w:val="43A44F14"/>
    <w:rsid w:val="43E03F79"/>
    <w:rsid w:val="43FB7A25"/>
    <w:rsid w:val="444E3873"/>
    <w:rsid w:val="448B4867"/>
    <w:rsid w:val="44DF4BB3"/>
    <w:rsid w:val="45510DED"/>
    <w:rsid w:val="455434EC"/>
    <w:rsid w:val="45691B8C"/>
    <w:rsid w:val="45CD1983"/>
    <w:rsid w:val="470E1780"/>
    <w:rsid w:val="479A1DAC"/>
    <w:rsid w:val="484E277B"/>
    <w:rsid w:val="4875070A"/>
    <w:rsid w:val="48C52B66"/>
    <w:rsid w:val="48E05C75"/>
    <w:rsid w:val="49497CF7"/>
    <w:rsid w:val="49D767A1"/>
    <w:rsid w:val="4AF84A4E"/>
    <w:rsid w:val="4B2D52EB"/>
    <w:rsid w:val="4BCB4884"/>
    <w:rsid w:val="4BDB2578"/>
    <w:rsid w:val="4BEE69B4"/>
    <w:rsid w:val="4D7032BB"/>
    <w:rsid w:val="4DAE7CEA"/>
    <w:rsid w:val="4DD25964"/>
    <w:rsid w:val="4DEE3F2B"/>
    <w:rsid w:val="4DF66C16"/>
    <w:rsid w:val="4DF80A94"/>
    <w:rsid w:val="4E1B79E0"/>
    <w:rsid w:val="4E597784"/>
    <w:rsid w:val="4EC54E1A"/>
    <w:rsid w:val="4F4C553B"/>
    <w:rsid w:val="4FF4729B"/>
    <w:rsid w:val="501F49FD"/>
    <w:rsid w:val="504A1A7A"/>
    <w:rsid w:val="505867BC"/>
    <w:rsid w:val="5084370F"/>
    <w:rsid w:val="50A13664"/>
    <w:rsid w:val="51114346"/>
    <w:rsid w:val="518408BC"/>
    <w:rsid w:val="52685B92"/>
    <w:rsid w:val="527A1386"/>
    <w:rsid w:val="529C69C1"/>
    <w:rsid w:val="52AB4326"/>
    <w:rsid w:val="53FE08CD"/>
    <w:rsid w:val="544E765F"/>
    <w:rsid w:val="54EF6834"/>
    <w:rsid w:val="55367222"/>
    <w:rsid w:val="55653051"/>
    <w:rsid w:val="56D93B58"/>
    <w:rsid w:val="56F9685E"/>
    <w:rsid w:val="571B6ED9"/>
    <w:rsid w:val="571C0DD6"/>
    <w:rsid w:val="574D00A2"/>
    <w:rsid w:val="57C01362"/>
    <w:rsid w:val="586450E2"/>
    <w:rsid w:val="59116CFD"/>
    <w:rsid w:val="59407EBE"/>
    <w:rsid w:val="59694B3B"/>
    <w:rsid w:val="59967338"/>
    <w:rsid w:val="59AD4E28"/>
    <w:rsid w:val="59FF6425"/>
    <w:rsid w:val="5A490FF5"/>
    <w:rsid w:val="5B1979DC"/>
    <w:rsid w:val="5B4360A2"/>
    <w:rsid w:val="5B55190F"/>
    <w:rsid w:val="5B5F2152"/>
    <w:rsid w:val="5C001B87"/>
    <w:rsid w:val="5D1076B3"/>
    <w:rsid w:val="5D3C4DB4"/>
    <w:rsid w:val="5D647EF4"/>
    <w:rsid w:val="5D6C5EE9"/>
    <w:rsid w:val="5DFF3495"/>
    <w:rsid w:val="5E510478"/>
    <w:rsid w:val="5E745F14"/>
    <w:rsid w:val="5E8507FD"/>
    <w:rsid w:val="5E873DDC"/>
    <w:rsid w:val="5F3FC140"/>
    <w:rsid w:val="5F7627F7"/>
    <w:rsid w:val="5FFB9CBC"/>
    <w:rsid w:val="604A33D1"/>
    <w:rsid w:val="60653243"/>
    <w:rsid w:val="60870A26"/>
    <w:rsid w:val="60AE1BB1"/>
    <w:rsid w:val="60CB58B3"/>
    <w:rsid w:val="60DB1BC7"/>
    <w:rsid w:val="60FA7B72"/>
    <w:rsid w:val="610E43FE"/>
    <w:rsid w:val="614E70E1"/>
    <w:rsid w:val="618B5A4F"/>
    <w:rsid w:val="61EE39CA"/>
    <w:rsid w:val="6279694D"/>
    <w:rsid w:val="629628FD"/>
    <w:rsid w:val="62A768B8"/>
    <w:rsid w:val="63D336DD"/>
    <w:rsid w:val="64080939"/>
    <w:rsid w:val="64492726"/>
    <w:rsid w:val="64837FC2"/>
    <w:rsid w:val="64CD21AB"/>
    <w:rsid w:val="64E63B26"/>
    <w:rsid w:val="65083B6B"/>
    <w:rsid w:val="6615622F"/>
    <w:rsid w:val="663761A5"/>
    <w:rsid w:val="66402D0B"/>
    <w:rsid w:val="664B2ABF"/>
    <w:rsid w:val="67455F68"/>
    <w:rsid w:val="67C83E22"/>
    <w:rsid w:val="67CC6DC1"/>
    <w:rsid w:val="68191657"/>
    <w:rsid w:val="68330E5B"/>
    <w:rsid w:val="685E19CC"/>
    <w:rsid w:val="68D52D2A"/>
    <w:rsid w:val="69205616"/>
    <w:rsid w:val="6934747A"/>
    <w:rsid w:val="69404D2C"/>
    <w:rsid w:val="69E44B6C"/>
    <w:rsid w:val="69EB7E78"/>
    <w:rsid w:val="6A1E5EE2"/>
    <w:rsid w:val="6A31115D"/>
    <w:rsid w:val="6AA10091"/>
    <w:rsid w:val="6AB8077B"/>
    <w:rsid w:val="6B3749A0"/>
    <w:rsid w:val="6BEC358E"/>
    <w:rsid w:val="6BF32B6E"/>
    <w:rsid w:val="6C2219EB"/>
    <w:rsid w:val="6C685D46"/>
    <w:rsid w:val="6DBD3434"/>
    <w:rsid w:val="6E5518BE"/>
    <w:rsid w:val="6F046E40"/>
    <w:rsid w:val="6F0926A9"/>
    <w:rsid w:val="6F173018"/>
    <w:rsid w:val="6F68662C"/>
    <w:rsid w:val="6F8EF59D"/>
    <w:rsid w:val="6FFB6495"/>
    <w:rsid w:val="6FFFDA64"/>
    <w:rsid w:val="70207CAA"/>
    <w:rsid w:val="7167DFD4"/>
    <w:rsid w:val="71F32D23"/>
    <w:rsid w:val="7231150A"/>
    <w:rsid w:val="725956F5"/>
    <w:rsid w:val="725D64C7"/>
    <w:rsid w:val="736F08FA"/>
    <w:rsid w:val="73DE28F7"/>
    <w:rsid w:val="742C30EE"/>
    <w:rsid w:val="74783518"/>
    <w:rsid w:val="74A262E7"/>
    <w:rsid w:val="759E1D9D"/>
    <w:rsid w:val="77972F48"/>
    <w:rsid w:val="77C256A5"/>
    <w:rsid w:val="77CC45F6"/>
    <w:rsid w:val="77FF289B"/>
    <w:rsid w:val="77FFF345"/>
    <w:rsid w:val="7836450F"/>
    <w:rsid w:val="7850571A"/>
    <w:rsid w:val="787E1A12"/>
    <w:rsid w:val="78941235"/>
    <w:rsid w:val="78E624E1"/>
    <w:rsid w:val="79336CA0"/>
    <w:rsid w:val="7AD26050"/>
    <w:rsid w:val="7BB0282A"/>
    <w:rsid w:val="7BDA78A7"/>
    <w:rsid w:val="7BF81ADB"/>
    <w:rsid w:val="7C353BF1"/>
    <w:rsid w:val="7D2D53B2"/>
    <w:rsid w:val="7D480840"/>
    <w:rsid w:val="7D4BB9EC"/>
    <w:rsid w:val="7E503196"/>
    <w:rsid w:val="7E70004F"/>
    <w:rsid w:val="7ECE6E0B"/>
    <w:rsid w:val="7F02766D"/>
    <w:rsid w:val="7F4D213E"/>
    <w:rsid w:val="7F764616"/>
    <w:rsid w:val="7FDB8DC8"/>
    <w:rsid w:val="7FDF7FC1"/>
    <w:rsid w:val="AE5F0C3D"/>
    <w:rsid w:val="BBFD7AC7"/>
    <w:rsid w:val="CDCB783C"/>
    <w:rsid w:val="EB727B6A"/>
    <w:rsid w:val="EF6A7021"/>
    <w:rsid w:val="EF6F47EE"/>
    <w:rsid w:val="EF997364"/>
    <w:rsid w:val="F6ED3B8E"/>
    <w:rsid w:val="FAFF588E"/>
    <w:rsid w:val="FDFD322C"/>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99" w:name="index 1" w:locked="1"/>
    <w:lsdException w:uiPriority="99" w:name="index 2" w:locked="1"/>
    <w:lsdException w:uiPriority="99" w:name="index 3" w:locked="1"/>
    <w:lsdException w:qFormat="1" w:unhideWhenUsed="0" w:uiPriority="0" w:semiHidden="0"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39" w:semiHidden="0" w:name="toc 1"/>
    <w:lsdException w:uiPriority="0" w:name="toc 2"/>
    <w:lsdException w:uiPriority="0" w:name="toc 3"/>
    <w:lsdException w:uiPriority="0" w:name="toc 4"/>
    <w:lsdException w:uiPriority="0" w:name="toc 5"/>
    <w:lsdException w:uiPriority="0" w:name="toc 6"/>
    <w:lsdException w:qFormat="1" w:unhideWhenUsed="0" w:uiPriority="99" w:name="toc 7"/>
    <w:lsdException w:uiPriority="0" w:name="toc 8"/>
    <w:lsdException w:uiPriority="0" w:name="toc 9"/>
    <w:lsdException w:qFormat="1" w:unhideWhenUsed="0" w:uiPriority="99" w:semiHidden="0" w:name="Normal Indent"/>
    <w:lsdException w:uiPriority="99" w:name="footnote text" w:locked="1"/>
    <w:lsdException w:qFormat="1" w:unhideWhenUsed="0" w:uiPriority="99" w:name="annotation text"/>
    <w:lsdException w:qFormat="1" w:unhideWhenUsed="0" w:uiPriority="99" w:semiHidden="0" w:name="header"/>
    <w:lsdException w:qFormat="1" w:unhideWhenUsed="0" w:uiPriority="99" w:semiHidden="0" w:name="footer"/>
    <w:lsdException w:uiPriority="99" w:name="index heading" w:locked="1"/>
    <w:lsdException w:qFormat="1" w:uiPriority="0" w:name="caption"/>
    <w:lsdException w:uiPriority="99" w:name="table of figures" w:locked="1"/>
    <w:lsdException w:uiPriority="99" w:name="envelope address" w:locked="1"/>
    <w:lsdException w:uiPriority="99" w:name="envelope return" w:locked="1"/>
    <w:lsdException w:uiPriority="99" w:name="footnote reference" w:locked="1"/>
    <w:lsdException w:qFormat="1" w:unhideWhenUsed="0" w:uiPriority="99" w:semiHidden="0" w:name="annotation reference"/>
    <w:lsdException w:uiPriority="99" w:name="line number" w:locked="1"/>
    <w:lsdException w:qFormat="1" w:unhideWhenUsed="0" w:uiPriority="99" w:semiHidden="0" w:name="page number"/>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uiPriority="99"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0" w:semiHidden="0" w:name="Title"/>
    <w:lsdException w:uiPriority="99" w:name="Closing" w:locked="1"/>
    <w:lsdException w:uiPriority="99" w:name="Signature" w:locked="1"/>
    <w:lsdException w:qFormat="1" w:uiPriority="1" w:name="Default Paragraph Font"/>
    <w:lsdException w:qFormat="1" w:unhideWhenUsed="0" w:uiPriority="99" w:semiHidden="0" w:name="Body Text"/>
    <w:lsdException w:qFormat="1" w:uiPriority="99" w:name="Body Text Indent" w:locked="1"/>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11" w:semiHidden="0" w:name="Subtitle"/>
    <w:lsdException w:uiPriority="99" w:name="Salutation" w:locked="1"/>
    <w:lsdException w:uiPriority="99" w:name="Date" w:locked="1"/>
    <w:lsdException w:qFormat="1" w:uiPriority="99" w:name="Body Text First Indent" w:locked="1"/>
    <w:lsdException w:qFormat="1" w:uiPriority="99" w:semiHidden="0" w:name="Body Text First Indent 2" w:locked="1"/>
    <w:lsdException w:uiPriority="99" w:name="Note Heading" w:locked="1"/>
    <w:lsdException w:uiPriority="99" w:name="Body Text 2" w:locked="1"/>
    <w:lsdException w:uiPriority="99" w:name="Body Text 3" w:locked="1"/>
    <w:lsdException w:qFormat="1" w:unhideWhenUsed="0" w:uiPriority="99" w:name="Body Text Indent 2"/>
    <w:lsdException w:qFormat="1" w:unhideWhenUsed="0" w:uiPriority="0" w:semiHidden="0" w:name="Body Text Indent 3" w:locked="1"/>
    <w:lsdException w:uiPriority="99" w:name="Block Text" w:locked="1"/>
    <w:lsdException w:qFormat="1" w:unhideWhenUsed="0" w:uiPriority="99" w:semiHidden="0" w:name="Hyperlink"/>
    <w:lsdException w:uiPriority="99" w:name="FollowedHyperlink" w:locked="1"/>
    <w:lsdException w:qFormat="1" w:unhideWhenUsed="0" w:uiPriority="0" w:semiHidden="0" w:name="Strong"/>
    <w:lsdException w:qFormat="1" w:unhideWhenUsed="0" w:uiPriority="0" w:semiHidden="0" w:name="Emphasis"/>
    <w:lsdException w:qFormat="1" w:unhideWhenUsed="0" w:uiPriority="99" w:name="Document Map"/>
    <w:lsdException w:qFormat="1" w:unhideWhenUsed="0" w:uiPriority="99" w:semiHidden="0" w:name="Plain Text"/>
    <w:lsdException w:qFormat="1" w:unhideWhenUsed="0" w:uiPriority="99" w:semiHidden="0" w:name="E-mail Signature"/>
    <w:lsdException w:qFormat="1" w:unhideWhenUsed="0" w:uiPriority="0" w:semiHidden="0" w:name="Normal (Web)" w:locked="1"/>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uiPriority="99" w:name="HTML Preformatted" w:locked="1"/>
    <w:lsdException w:uiPriority="99" w:name="HTML Sample" w:locked="1"/>
    <w:lsdException w:uiPriority="99" w:name="HTML Typewriter" w:locked="1"/>
    <w:lsdException w:uiPriority="99" w:name="HTML Variable" w:locked="1"/>
    <w:lsdException w:qFormat="1" w:uiPriority="99" w:name="Normal Table"/>
    <w:lsdException w:qFormat="1" w:unhideWhenUsed="0" w:uiPriority="99" w:semiHidden="0" w:name="annotation subject"/>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name="Balloon Text"/>
    <w:lsdException w:qFormat="1" w:unhideWhenUsed="0" w:uiPriority="59" w:semiHidden="0" w:name="Table Grid" w:locked="1"/>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adjustRightInd w:val="0"/>
      <w:spacing w:line="360" w:lineRule="atLeast"/>
      <w:textAlignment w:val="baseline"/>
    </w:pPr>
    <w:rPr>
      <w:rFonts w:ascii="Calibri" w:hAnsi="Calibri" w:eastAsia="宋体" w:cs="Calibri"/>
      <w:sz w:val="24"/>
      <w:szCs w:val="24"/>
      <w:lang w:val="en-US" w:eastAsia="zh-CN" w:bidi="ar-SA"/>
    </w:rPr>
  </w:style>
  <w:style w:type="paragraph" w:styleId="2">
    <w:name w:val="heading 1"/>
    <w:basedOn w:val="1"/>
    <w:next w:val="1"/>
    <w:link w:val="32"/>
    <w:autoRedefine/>
    <w:qFormat/>
    <w:uiPriority w:val="99"/>
    <w:pPr>
      <w:keepNext/>
      <w:keepLines/>
      <w:spacing w:before="340" w:after="330" w:line="578" w:lineRule="atLeast"/>
      <w:jc w:val="center"/>
      <w:outlineLvl w:val="0"/>
    </w:pPr>
    <w:rPr>
      <w:rFonts w:eastAsia="方正小标宋简体" w:cs="Times New Roman"/>
      <w:kern w:val="44"/>
      <w:sz w:val="44"/>
      <w:szCs w:val="20"/>
    </w:rPr>
  </w:style>
  <w:style w:type="paragraph" w:styleId="3">
    <w:name w:val="heading 2"/>
    <w:basedOn w:val="1"/>
    <w:next w:val="1"/>
    <w:link w:val="33"/>
    <w:autoRedefine/>
    <w:qFormat/>
    <w:uiPriority w:val="99"/>
    <w:pPr>
      <w:keepNext/>
      <w:keepLines/>
      <w:widowControl/>
      <w:adjustRightInd/>
      <w:spacing w:line="240" w:lineRule="auto"/>
      <w:jc w:val="center"/>
      <w:textAlignment w:val="auto"/>
      <w:outlineLvl w:val="1"/>
    </w:pPr>
    <w:rPr>
      <w:rFonts w:eastAsia="黑体" w:cs="Times New Roman"/>
      <w:caps/>
      <w:color w:val="000000"/>
      <w:kern w:val="20"/>
      <w:sz w:val="32"/>
      <w:szCs w:val="20"/>
      <w:lang w:val="zh-CN"/>
    </w:rPr>
  </w:style>
  <w:style w:type="paragraph" w:styleId="4">
    <w:name w:val="heading 3"/>
    <w:basedOn w:val="1"/>
    <w:next w:val="1"/>
    <w:link w:val="34"/>
    <w:autoRedefine/>
    <w:qFormat/>
    <w:uiPriority w:val="99"/>
    <w:pPr>
      <w:keepNext/>
      <w:keepLines/>
      <w:spacing w:before="260" w:after="260" w:line="416" w:lineRule="atLeast"/>
      <w:outlineLvl w:val="2"/>
    </w:pPr>
    <w:rPr>
      <w:rFonts w:cs="Times New Roman"/>
      <w:b/>
      <w:sz w:val="32"/>
      <w:szCs w:val="20"/>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5">
    <w:name w:val="toc 7"/>
    <w:basedOn w:val="1"/>
    <w:next w:val="1"/>
    <w:autoRedefine/>
    <w:semiHidden/>
    <w:qFormat/>
    <w:uiPriority w:val="99"/>
    <w:pPr>
      <w:ind w:left="2520" w:leftChars="1200"/>
    </w:pPr>
  </w:style>
  <w:style w:type="paragraph" w:styleId="6">
    <w:name w:val="E-mail Signature"/>
    <w:basedOn w:val="1"/>
    <w:link w:val="62"/>
    <w:autoRedefine/>
    <w:qFormat/>
    <w:uiPriority w:val="99"/>
    <w:pPr>
      <w:widowControl/>
      <w:adjustRightInd/>
      <w:spacing w:line="240" w:lineRule="auto"/>
      <w:textAlignment w:val="auto"/>
    </w:pPr>
    <w:rPr>
      <w:rFonts w:ascii="Cambria" w:hAnsi="Cambria" w:eastAsia="微软雅黑" w:cs="Times New Roman"/>
      <w:color w:val="595959"/>
      <w:kern w:val="20"/>
      <w:sz w:val="21"/>
      <w:szCs w:val="20"/>
      <w:lang w:val="zh-CN"/>
    </w:rPr>
  </w:style>
  <w:style w:type="paragraph" w:styleId="7">
    <w:name w:val="Normal Indent"/>
    <w:basedOn w:val="1"/>
    <w:link w:val="59"/>
    <w:autoRedefine/>
    <w:qFormat/>
    <w:uiPriority w:val="99"/>
    <w:pPr>
      <w:autoSpaceDE w:val="0"/>
      <w:autoSpaceDN w:val="0"/>
      <w:spacing w:line="240" w:lineRule="auto"/>
      <w:ind w:firstLine="420"/>
      <w:textAlignment w:val="auto"/>
    </w:pPr>
    <w:rPr>
      <w:rFonts w:ascii="宋体" w:cs="Times New Roman"/>
      <w:szCs w:val="20"/>
    </w:rPr>
  </w:style>
  <w:style w:type="paragraph" w:styleId="8">
    <w:name w:val="Document Map"/>
    <w:basedOn w:val="1"/>
    <w:link w:val="42"/>
    <w:autoRedefine/>
    <w:semiHidden/>
    <w:qFormat/>
    <w:uiPriority w:val="99"/>
    <w:pPr>
      <w:adjustRightInd/>
      <w:spacing w:line="240" w:lineRule="auto"/>
      <w:jc w:val="both"/>
      <w:textAlignment w:val="auto"/>
    </w:pPr>
    <w:rPr>
      <w:rFonts w:ascii="宋体" w:cs="Times New Roman"/>
      <w:sz w:val="18"/>
      <w:szCs w:val="20"/>
    </w:rPr>
  </w:style>
  <w:style w:type="paragraph" w:styleId="9">
    <w:name w:val="annotation text"/>
    <w:basedOn w:val="1"/>
    <w:link w:val="48"/>
    <w:autoRedefine/>
    <w:semiHidden/>
    <w:qFormat/>
    <w:uiPriority w:val="99"/>
    <w:pPr>
      <w:adjustRightInd/>
      <w:spacing w:line="240" w:lineRule="auto"/>
      <w:textAlignment w:val="auto"/>
    </w:pPr>
    <w:rPr>
      <w:rFonts w:cs="Times New Roman"/>
      <w:szCs w:val="20"/>
    </w:rPr>
  </w:style>
  <w:style w:type="paragraph" w:styleId="10">
    <w:name w:val="Body Text"/>
    <w:basedOn w:val="1"/>
    <w:next w:val="1"/>
    <w:link w:val="44"/>
    <w:autoRedefine/>
    <w:qFormat/>
    <w:uiPriority w:val="99"/>
    <w:pPr>
      <w:tabs>
        <w:tab w:val="left" w:pos="567"/>
      </w:tabs>
      <w:adjustRightInd/>
      <w:spacing w:before="120" w:line="22" w:lineRule="atLeast"/>
      <w:jc w:val="both"/>
      <w:textAlignment w:val="auto"/>
    </w:pPr>
    <w:rPr>
      <w:rFonts w:ascii="宋体" w:hAnsi="宋体" w:cs="Times New Roman"/>
      <w:szCs w:val="20"/>
    </w:rPr>
  </w:style>
  <w:style w:type="paragraph" w:styleId="11">
    <w:name w:val="Body Text Indent"/>
    <w:basedOn w:val="1"/>
    <w:next w:val="1"/>
    <w:autoRedefine/>
    <w:semiHidden/>
    <w:unhideWhenUsed/>
    <w:qFormat/>
    <w:locked/>
    <w:uiPriority w:val="99"/>
    <w:pPr>
      <w:spacing w:after="120"/>
      <w:ind w:left="420" w:leftChars="200"/>
    </w:pPr>
  </w:style>
  <w:style w:type="paragraph" w:styleId="12">
    <w:name w:val="index 4"/>
    <w:basedOn w:val="1"/>
    <w:next w:val="1"/>
    <w:qFormat/>
    <w:locked/>
    <w:uiPriority w:val="0"/>
    <w:pPr>
      <w:ind w:left="1260"/>
    </w:pPr>
  </w:style>
  <w:style w:type="paragraph" w:styleId="13">
    <w:name w:val="Plain Text"/>
    <w:basedOn w:val="1"/>
    <w:link w:val="52"/>
    <w:autoRedefine/>
    <w:qFormat/>
    <w:uiPriority w:val="99"/>
    <w:pPr>
      <w:adjustRightInd/>
      <w:spacing w:line="240" w:lineRule="auto"/>
      <w:jc w:val="both"/>
      <w:textAlignment w:val="auto"/>
    </w:pPr>
    <w:rPr>
      <w:rFonts w:ascii="宋体" w:hAnsi="Courier New" w:cs="Times New Roman"/>
      <w:sz w:val="21"/>
      <w:szCs w:val="20"/>
    </w:rPr>
  </w:style>
  <w:style w:type="paragraph" w:styleId="14">
    <w:name w:val="Body Text Indent 2"/>
    <w:basedOn w:val="1"/>
    <w:link w:val="50"/>
    <w:autoRedefine/>
    <w:semiHidden/>
    <w:qFormat/>
    <w:uiPriority w:val="99"/>
    <w:pPr>
      <w:spacing w:after="120" w:line="480" w:lineRule="auto"/>
      <w:ind w:left="420" w:leftChars="200"/>
    </w:pPr>
    <w:rPr>
      <w:rFonts w:cs="Times New Roman"/>
      <w:szCs w:val="20"/>
    </w:rPr>
  </w:style>
  <w:style w:type="paragraph" w:styleId="15">
    <w:name w:val="Balloon Text"/>
    <w:basedOn w:val="1"/>
    <w:link w:val="57"/>
    <w:autoRedefine/>
    <w:semiHidden/>
    <w:qFormat/>
    <w:uiPriority w:val="99"/>
    <w:pPr>
      <w:spacing w:line="240" w:lineRule="auto"/>
    </w:pPr>
    <w:rPr>
      <w:rFonts w:cs="Times New Roman"/>
      <w:sz w:val="18"/>
      <w:szCs w:val="20"/>
    </w:rPr>
  </w:style>
  <w:style w:type="paragraph" w:styleId="16">
    <w:name w:val="footer"/>
    <w:basedOn w:val="1"/>
    <w:link w:val="35"/>
    <w:autoRedefine/>
    <w:qFormat/>
    <w:uiPriority w:val="99"/>
    <w:pPr>
      <w:tabs>
        <w:tab w:val="center" w:pos="4153"/>
        <w:tab w:val="right" w:pos="8306"/>
      </w:tabs>
      <w:spacing w:line="240" w:lineRule="atLeast"/>
    </w:pPr>
    <w:rPr>
      <w:rFonts w:cs="Times New Roman"/>
      <w:sz w:val="18"/>
      <w:szCs w:val="20"/>
    </w:rPr>
  </w:style>
  <w:style w:type="paragraph" w:styleId="17">
    <w:name w:val="header"/>
    <w:basedOn w:val="1"/>
    <w:link w:val="43"/>
    <w:autoRedefine/>
    <w:qFormat/>
    <w:uiPriority w:val="99"/>
    <w:pPr>
      <w:pBdr>
        <w:bottom w:val="single" w:color="auto" w:sz="6" w:space="1"/>
      </w:pBdr>
      <w:tabs>
        <w:tab w:val="center" w:pos="4153"/>
        <w:tab w:val="right" w:pos="8306"/>
      </w:tabs>
      <w:snapToGrid w:val="0"/>
      <w:spacing w:line="240" w:lineRule="atLeast"/>
      <w:jc w:val="center"/>
    </w:pPr>
    <w:rPr>
      <w:rFonts w:cs="Times New Roman"/>
      <w:sz w:val="18"/>
      <w:szCs w:val="20"/>
    </w:rPr>
  </w:style>
  <w:style w:type="paragraph" w:styleId="18">
    <w:name w:val="toc 1"/>
    <w:basedOn w:val="1"/>
    <w:next w:val="1"/>
    <w:autoRedefine/>
    <w:qFormat/>
    <w:uiPriority w:val="39"/>
  </w:style>
  <w:style w:type="paragraph" w:styleId="19">
    <w:name w:val="Subtitle"/>
    <w:basedOn w:val="1"/>
    <w:next w:val="1"/>
    <w:qFormat/>
    <w:uiPriority w:val="11"/>
    <w:pPr>
      <w:spacing w:after="160"/>
      <w:ind w:firstLine="482"/>
      <w:jc w:val="center"/>
    </w:pPr>
    <w:rPr>
      <w:rFonts w:asciiTheme="majorHAnsi" w:hAnsiTheme="majorHAnsi" w:eastAsiaTheme="majorEastAsia" w:cstheme="majorBidi"/>
      <w:color w:val="585858" w:themeColor="text1" w:themeTint="A6"/>
      <w:spacing w:val="15"/>
      <w:sz w:val="28"/>
      <w:szCs w:val="28"/>
    </w:rPr>
  </w:style>
  <w:style w:type="paragraph" w:styleId="20">
    <w:name w:val="Body Text Indent 3"/>
    <w:basedOn w:val="1"/>
    <w:autoRedefine/>
    <w:qFormat/>
    <w:locked/>
    <w:uiPriority w:val="0"/>
    <w:pPr>
      <w:autoSpaceDE w:val="0"/>
      <w:autoSpaceDN w:val="0"/>
      <w:spacing w:before="120" w:line="22" w:lineRule="atLeast"/>
      <w:ind w:left="720" w:firstLine="480"/>
    </w:pPr>
    <w:rPr>
      <w:sz w:val="16"/>
      <w:szCs w:val="16"/>
      <w:lang w:val="zh-CN"/>
    </w:rPr>
  </w:style>
  <w:style w:type="paragraph" w:styleId="21">
    <w:name w:val="Normal (Web)"/>
    <w:basedOn w:val="1"/>
    <w:autoRedefine/>
    <w:qFormat/>
    <w:locked/>
    <w:uiPriority w:val="0"/>
    <w:pPr>
      <w:adjustRightInd/>
      <w:spacing w:beforeAutospacing="1" w:afterAutospacing="1" w:line="240" w:lineRule="auto"/>
      <w:textAlignment w:val="auto"/>
    </w:pPr>
    <w:rPr>
      <w:rFonts w:cs="Times New Roman" w:asciiTheme="minorHAnsi" w:hAnsiTheme="minorHAnsi" w:eastAsiaTheme="minorEastAsia"/>
    </w:rPr>
  </w:style>
  <w:style w:type="paragraph" w:styleId="22">
    <w:name w:val="annotation subject"/>
    <w:basedOn w:val="9"/>
    <w:next w:val="9"/>
    <w:link w:val="64"/>
    <w:autoRedefine/>
    <w:qFormat/>
    <w:uiPriority w:val="99"/>
    <w:pPr>
      <w:adjustRightInd w:val="0"/>
      <w:spacing w:line="360" w:lineRule="atLeast"/>
      <w:textAlignment w:val="baseline"/>
    </w:pPr>
    <w:rPr>
      <w:b/>
    </w:rPr>
  </w:style>
  <w:style w:type="paragraph" w:styleId="23">
    <w:name w:val="Body Text First Indent"/>
    <w:basedOn w:val="10"/>
    <w:link w:val="66"/>
    <w:autoRedefine/>
    <w:semiHidden/>
    <w:unhideWhenUsed/>
    <w:qFormat/>
    <w:locked/>
    <w:uiPriority w:val="99"/>
    <w:pPr>
      <w:tabs>
        <w:tab w:val="clear" w:pos="567"/>
      </w:tabs>
      <w:adjustRightInd w:val="0"/>
      <w:spacing w:before="0" w:after="120" w:line="360" w:lineRule="atLeast"/>
      <w:ind w:firstLine="420" w:firstLineChars="100"/>
      <w:jc w:val="left"/>
      <w:textAlignment w:val="baseline"/>
    </w:pPr>
    <w:rPr>
      <w:rFonts w:ascii="Calibri" w:hAnsi="Calibri" w:cs="Calibri"/>
      <w:szCs w:val="24"/>
    </w:rPr>
  </w:style>
  <w:style w:type="paragraph" w:styleId="24">
    <w:name w:val="Body Text First Indent 2"/>
    <w:basedOn w:val="11"/>
    <w:autoRedefine/>
    <w:unhideWhenUsed/>
    <w:qFormat/>
    <w:locked/>
    <w:uiPriority w:val="99"/>
    <w:pPr>
      <w:ind w:firstLine="420"/>
    </w:pPr>
  </w:style>
  <w:style w:type="table" w:styleId="26">
    <w:name w:val="Table Grid"/>
    <w:basedOn w:val="25"/>
    <w:autoRedefine/>
    <w:qFormat/>
    <w:locked/>
    <w:uiPriority w:val="59"/>
    <w:pPr>
      <w:widowControl w:val="0"/>
      <w:adjustRightInd w:val="0"/>
      <w:spacing w:line="360" w:lineRule="atLeast"/>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8">
    <w:name w:val="Strong"/>
    <w:basedOn w:val="27"/>
    <w:autoRedefine/>
    <w:qFormat/>
    <w:uiPriority w:val="0"/>
    <w:rPr>
      <w:b/>
    </w:rPr>
  </w:style>
  <w:style w:type="character" w:styleId="29">
    <w:name w:val="page number"/>
    <w:autoRedefine/>
    <w:qFormat/>
    <w:uiPriority w:val="99"/>
    <w:rPr>
      <w:rFonts w:cs="Times New Roman"/>
    </w:rPr>
  </w:style>
  <w:style w:type="character" w:styleId="30">
    <w:name w:val="Hyperlink"/>
    <w:basedOn w:val="27"/>
    <w:autoRedefine/>
    <w:qFormat/>
    <w:uiPriority w:val="99"/>
    <w:rPr>
      <w:rFonts w:cs="Times New Roman"/>
      <w:color w:val="0563C1"/>
      <w:u w:val="single"/>
    </w:rPr>
  </w:style>
  <w:style w:type="character" w:styleId="31">
    <w:name w:val="annotation reference"/>
    <w:autoRedefine/>
    <w:qFormat/>
    <w:uiPriority w:val="99"/>
    <w:rPr>
      <w:rFonts w:cs="Times New Roman"/>
      <w:sz w:val="21"/>
    </w:rPr>
  </w:style>
  <w:style w:type="character" w:customStyle="1" w:styleId="32">
    <w:name w:val="标题 1 Char"/>
    <w:link w:val="2"/>
    <w:autoRedefine/>
    <w:qFormat/>
    <w:locked/>
    <w:uiPriority w:val="99"/>
    <w:rPr>
      <w:rFonts w:eastAsia="方正小标宋简体"/>
      <w:kern w:val="44"/>
      <w:sz w:val="44"/>
    </w:rPr>
  </w:style>
  <w:style w:type="character" w:customStyle="1" w:styleId="33">
    <w:name w:val="标题 2 Char"/>
    <w:link w:val="3"/>
    <w:autoRedefine/>
    <w:qFormat/>
    <w:locked/>
    <w:uiPriority w:val="99"/>
    <w:rPr>
      <w:rFonts w:eastAsia="黑体"/>
      <w:caps/>
      <w:color w:val="000000"/>
      <w:kern w:val="20"/>
      <w:sz w:val="32"/>
      <w:lang w:val="zh-CN"/>
    </w:rPr>
  </w:style>
  <w:style w:type="character" w:customStyle="1" w:styleId="34">
    <w:name w:val="标题 3 Char"/>
    <w:link w:val="4"/>
    <w:autoRedefine/>
    <w:semiHidden/>
    <w:qFormat/>
    <w:locked/>
    <w:uiPriority w:val="99"/>
    <w:rPr>
      <w:rFonts w:ascii="Calibri" w:hAnsi="Calibri" w:eastAsia="宋体"/>
      <w:b/>
      <w:kern w:val="0"/>
      <w:sz w:val="32"/>
    </w:rPr>
  </w:style>
  <w:style w:type="character" w:customStyle="1" w:styleId="35">
    <w:name w:val="页脚 Char"/>
    <w:link w:val="16"/>
    <w:autoRedefine/>
    <w:qFormat/>
    <w:locked/>
    <w:uiPriority w:val="99"/>
    <w:rPr>
      <w:rFonts w:ascii="Calibri" w:hAnsi="Calibri" w:eastAsia="宋体"/>
      <w:kern w:val="0"/>
      <w:sz w:val="18"/>
    </w:rPr>
  </w:style>
  <w:style w:type="paragraph" w:customStyle="1" w:styleId="36">
    <w:name w:val="样式 样式 样式 标题 2 + 宋体 五号 非加粗 黑色 + 段前: 6 磅 段后: 0 磅 行距: 单倍行距 + 段前: 12..."/>
    <w:basedOn w:val="1"/>
    <w:autoRedefine/>
    <w:qFormat/>
    <w:uiPriority w:val="99"/>
    <w:pPr>
      <w:keepNext/>
      <w:keepLines/>
      <w:numPr>
        <w:ilvl w:val="1"/>
        <w:numId w:val="1"/>
      </w:numPr>
      <w:spacing w:before="240" w:line="240" w:lineRule="auto"/>
      <w:outlineLvl w:val="1"/>
    </w:pPr>
    <w:rPr>
      <w:rFonts w:ascii="宋体" w:hAnsi="宋体" w:cs="宋体"/>
      <w:color w:val="000000"/>
      <w:sz w:val="21"/>
      <w:szCs w:val="21"/>
    </w:rPr>
  </w:style>
  <w:style w:type="paragraph" w:customStyle="1" w:styleId="37">
    <w:name w:val="列出段落1"/>
    <w:basedOn w:val="1"/>
    <w:autoRedefine/>
    <w:qFormat/>
    <w:uiPriority w:val="99"/>
    <w:pPr>
      <w:ind w:firstLine="420" w:firstLineChars="200"/>
    </w:pPr>
  </w:style>
  <w:style w:type="paragraph" w:customStyle="1" w:styleId="38">
    <w:name w:val="列出段落11"/>
    <w:basedOn w:val="1"/>
    <w:autoRedefine/>
    <w:qFormat/>
    <w:uiPriority w:val="99"/>
    <w:pPr>
      <w:widowControl/>
      <w:adjustRightInd/>
      <w:spacing w:before="40" w:after="160" w:line="240" w:lineRule="auto"/>
      <w:ind w:firstLine="420" w:firstLineChars="200"/>
      <w:textAlignment w:val="auto"/>
    </w:pPr>
    <w:rPr>
      <w:rFonts w:ascii="Cambria" w:hAnsi="Cambria" w:eastAsia="微软雅黑" w:cs="Cambria"/>
      <w:color w:val="565656"/>
      <w:kern w:val="20"/>
      <w:sz w:val="21"/>
      <w:szCs w:val="21"/>
      <w:lang w:val="zh-CN"/>
    </w:rPr>
  </w:style>
  <w:style w:type="paragraph" w:customStyle="1" w:styleId="39">
    <w:name w:val="p0"/>
    <w:basedOn w:val="1"/>
    <w:autoRedefine/>
    <w:qFormat/>
    <w:uiPriority w:val="99"/>
    <w:pPr>
      <w:widowControl/>
      <w:adjustRightInd/>
      <w:spacing w:line="240" w:lineRule="auto"/>
      <w:jc w:val="both"/>
      <w:textAlignment w:val="auto"/>
    </w:pPr>
    <w:rPr>
      <w:rFonts w:ascii="Times New Roman" w:hAnsi="Times New Roman" w:cs="Times New Roman"/>
      <w:color w:val="000000"/>
      <w:sz w:val="21"/>
      <w:szCs w:val="21"/>
    </w:rPr>
  </w:style>
  <w:style w:type="paragraph" w:customStyle="1" w:styleId="40">
    <w:name w:val="列出段落2"/>
    <w:basedOn w:val="1"/>
    <w:autoRedefine/>
    <w:qFormat/>
    <w:uiPriority w:val="99"/>
    <w:pPr>
      <w:widowControl/>
      <w:adjustRightInd/>
      <w:spacing w:before="40" w:after="160" w:line="240" w:lineRule="auto"/>
      <w:ind w:firstLine="420" w:firstLineChars="200"/>
      <w:textAlignment w:val="auto"/>
    </w:pPr>
    <w:rPr>
      <w:rFonts w:ascii="Cambria" w:hAnsi="Cambria" w:eastAsia="微软雅黑" w:cs="Cambria"/>
      <w:color w:val="565656"/>
      <w:kern w:val="20"/>
      <w:sz w:val="21"/>
      <w:szCs w:val="21"/>
      <w:lang w:val="zh-CN"/>
    </w:rPr>
  </w:style>
  <w:style w:type="table" w:customStyle="1" w:styleId="41">
    <w:name w:val="财务表格"/>
    <w:autoRedefine/>
    <w:qFormat/>
    <w:uiPriority w:val="99"/>
    <w:pPr>
      <w:ind w:left="144" w:right="144"/>
      <w:jc w:val="right"/>
    </w:pPr>
    <w:tblPr>
      <w:tblBorders>
        <w:insideH w:val="single" w:color="D8D8D8" w:sz="4" w:space="0"/>
      </w:tblBorders>
      <w:tblCellMar>
        <w:top w:w="0" w:type="dxa"/>
        <w:left w:w="0" w:type="dxa"/>
        <w:bottom w:w="0" w:type="dxa"/>
        <w:right w:w="0" w:type="dxa"/>
      </w:tblCellMar>
    </w:tblPr>
  </w:style>
  <w:style w:type="character" w:customStyle="1" w:styleId="42">
    <w:name w:val="文档结构图 Char"/>
    <w:link w:val="8"/>
    <w:autoRedefine/>
    <w:semiHidden/>
    <w:qFormat/>
    <w:locked/>
    <w:uiPriority w:val="99"/>
    <w:rPr>
      <w:rFonts w:ascii="宋体" w:hAnsi="Calibri" w:eastAsia="宋体"/>
      <w:sz w:val="18"/>
    </w:rPr>
  </w:style>
  <w:style w:type="character" w:customStyle="1" w:styleId="43">
    <w:name w:val="页眉 Char"/>
    <w:link w:val="17"/>
    <w:autoRedefine/>
    <w:qFormat/>
    <w:locked/>
    <w:uiPriority w:val="99"/>
    <w:rPr>
      <w:rFonts w:ascii="Calibri" w:hAnsi="Calibri" w:eastAsia="宋体"/>
      <w:kern w:val="0"/>
      <w:sz w:val="18"/>
    </w:rPr>
  </w:style>
  <w:style w:type="character" w:customStyle="1" w:styleId="44">
    <w:name w:val="正文文本 Char"/>
    <w:link w:val="10"/>
    <w:autoRedefine/>
    <w:qFormat/>
    <w:locked/>
    <w:uiPriority w:val="99"/>
    <w:rPr>
      <w:rFonts w:ascii="宋体" w:hAnsi="宋体" w:eastAsia="宋体"/>
      <w:sz w:val="24"/>
    </w:rPr>
  </w:style>
  <w:style w:type="paragraph" w:customStyle="1" w:styleId="45">
    <w:name w:val="样式1"/>
    <w:basedOn w:val="1"/>
    <w:autoRedefine/>
    <w:qFormat/>
    <w:uiPriority w:val="99"/>
    <w:pPr>
      <w:numPr>
        <w:ilvl w:val="0"/>
        <w:numId w:val="2"/>
      </w:numPr>
      <w:tabs>
        <w:tab w:val="left" w:pos="709"/>
      </w:tabs>
      <w:adjustRightInd/>
      <w:spacing w:line="240" w:lineRule="auto"/>
      <w:jc w:val="both"/>
      <w:textAlignment w:val="auto"/>
    </w:pPr>
    <w:rPr>
      <w:rFonts w:ascii="宋体" w:hAnsi="宋体" w:cs="宋体"/>
      <w:kern w:val="2"/>
      <w:sz w:val="21"/>
      <w:szCs w:val="21"/>
    </w:rPr>
  </w:style>
  <w:style w:type="paragraph" w:customStyle="1" w:styleId="46">
    <w:name w:val="Char Char Char Char"/>
    <w:basedOn w:val="1"/>
    <w:autoRedefine/>
    <w:qFormat/>
    <w:uiPriority w:val="99"/>
    <w:pPr>
      <w:adjustRightInd/>
      <w:spacing w:line="240" w:lineRule="auto"/>
      <w:jc w:val="both"/>
      <w:textAlignment w:val="auto"/>
    </w:pPr>
    <w:rPr>
      <w:rFonts w:ascii="Tahoma" w:hAnsi="Tahoma" w:cs="Tahoma"/>
      <w:kern w:val="2"/>
    </w:rPr>
  </w:style>
  <w:style w:type="character" w:customStyle="1" w:styleId="47">
    <w:name w:val="Comment Text Char"/>
    <w:autoRedefine/>
    <w:qFormat/>
    <w:locked/>
    <w:uiPriority w:val="99"/>
  </w:style>
  <w:style w:type="character" w:customStyle="1" w:styleId="48">
    <w:name w:val="批注文字 Char"/>
    <w:link w:val="9"/>
    <w:autoRedefine/>
    <w:qFormat/>
    <w:locked/>
    <w:uiPriority w:val="99"/>
    <w:rPr>
      <w:kern w:val="0"/>
      <w:sz w:val="24"/>
    </w:rPr>
  </w:style>
  <w:style w:type="character" w:customStyle="1" w:styleId="49">
    <w:name w:val="批注文字 Char1"/>
    <w:autoRedefine/>
    <w:semiHidden/>
    <w:qFormat/>
    <w:uiPriority w:val="99"/>
    <w:rPr>
      <w:rFonts w:ascii="Calibri" w:hAnsi="Calibri" w:eastAsia="宋体"/>
      <w:kern w:val="0"/>
      <w:sz w:val="24"/>
    </w:rPr>
  </w:style>
  <w:style w:type="character" w:customStyle="1" w:styleId="50">
    <w:name w:val="正文文本缩进 2 Char"/>
    <w:link w:val="14"/>
    <w:autoRedefine/>
    <w:semiHidden/>
    <w:qFormat/>
    <w:locked/>
    <w:uiPriority w:val="99"/>
    <w:rPr>
      <w:rFonts w:ascii="Calibri" w:hAnsi="Calibri" w:eastAsia="宋体"/>
      <w:kern w:val="0"/>
      <w:sz w:val="24"/>
    </w:rPr>
  </w:style>
  <w:style w:type="character" w:customStyle="1" w:styleId="51">
    <w:name w:val="Plain Text Char"/>
    <w:autoRedefine/>
    <w:qFormat/>
    <w:locked/>
    <w:uiPriority w:val="99"/>
    <w:rPr>
      <w:rFonts w:ascii="宋体" w:hAnsi="Courier New" w:eastAsia="宋体"/>
    </w:rPr>
  </w:style>
  <w:style w:type="character" w:customStyle="1" w:styleId="52">
    <w:name w:val="纯文本 Char"/>
    <w:link w:val="13"/>
    <w:autoRedefine/>
    <w:qFormat/>
    <w:locked/>
    <w:uiPriority w:val="0"/>
    <w:rPr>
      <w:rFonts w:ascii="宋体" w:hAnsi="Courier New"/>
      <w:kern w:val="0"/>
      <w:sz w:val="21"/>
    </w:rPr>
  </w:style>
  <w:style w:type="character" w:customStyle="1" w:styleId="53">
    <w:name w:val="纯文本 Char1"/>
    <w:autoRedefine/>
    <w:semiHidden/>
    <w:qFormat/>
    <w:uiPriority w:val="99"/>
    <w:rPr>
      <w:rFonts w:ascii="宋体" w:hAnsi="Courier New" w:eastAsia="宋体"/>
      <w:kern w:val="0"/>
      <w:sz w:val="21"/>
    </w:rPr>
  </w:style>
  <w:style w:type="character" w:customStyle="1" w:styleId="54">
    <w:name w:val="Body Char1"/>
    <w:link w:val="55"/>
    <w:autoRedefine/>
    <w:qFormat/>
    <w:locked/>
    <w:uiPriority w:val="99"/>
    <w:rPr>
      <w:lang w:eastAsia="en-US"/>
    </w:rPr>
  </w:style>
  <w:style w:type="paragraph" w:customStyle="1" w:styleId="55">
    <w:name w:val="Body"/>
    <w:basedOn w:val="1"/>
    <w:link w:val="54"/>
    <w:autoRedefine/>
    <w:qFormat/>
    <w:uiPriority w:val="99"/>
    <w:pPr>
      <w:widowControl/>
      <w:tabs>
        <w:tab w:val="left" w:pos="1620"/>
      </w:tabs>
      <w:adjustRightInd/>
      <w:spacing w:before="80" w:after="80" w:line="288" w:lineRule="auto"/>
      <w:jc w:val="both"/>
      <w:textAlignment w:val="auto"/>
    </w:pPr>
    <w:rPr>
      <w:rFonts w:cs="Times New Roman"/>
      <w:sz w:val="20"/>
      <w:szCs w:val="20"/>
      <w:lang w:eastAsia="en-US"/>
    </w:rPr>
  </w:style>
  <w:style w:type="paragraph" w:customStyle="1" w:styleId="56">
    <w:name w:val="表格内文字"/>
    <w:basedOn w:val="1"/>
    <w:autoRedefine/>
    <w:qFormat/>
    <w:uiPriority w:val="99"/>
    <w:pPr>
      <w:widowControl/>
      <w:tabs>
        <w:tab w:val="left" w:pos="780"/>
      </w:tabs>
      <w:adjustRightInd/>
      <w:spacing w:line="360" w:lineRule="auto"/>
      <w:ind w:left="768" w:hanging="360"/>
      <w:jc w:val="both"/>
      <w:textAlignment w:val="auto"/>
    </w:pPr>
    <w:rPr>
      <w:rFonts w:ascii="Times New Roman" w:hAnsi="Times New Roman" w:cs="Times New Roman"/>
      <w:kern w:val="2"/>
      <w:sz w:val="18"/>
      <w:szCs w:val="18"/>
    </w:rPr>
  </w:style>
  <w:style w:type="character" w:customStyle="1" w:styleId="57">
    <w:name w:val="批注框文本 Char"/>
    <w:link w:val="15"/>
    <w:autoRedefine/>
    <w:semiHidden/>
    <w:qFormat/>
    <w:locked/>
    <w:uiPriority w:val="99"/>
    <w:rPr>
      <w:rFonts w:ascii="Calibri" w:hAnsi="Calibri" w:eastAsia="宋体"/>
      <w:kern w:val="0"/>
      <w:sz w:val="18"/>
    </w:rPr>
  </w:style>
  <w:style w:type="paragraph" w:customStyle="1" w:styleId="58">
    <w:name w:val="修订1"/>
    <w:autoRedefine/>
    <w:hidden/>
    <w:semiHidden/>
    <w:qFormat/>
    <w:uiPriority w:val="99"/>
    <w:rPr>
      <w:rFonts w:ascii="Calibri" w:hAnsi="Calibri" w:eastAsia="宋体" w:cs="Calibri"/>
      <w:sz w:val="24"/>
      <w:szCs w:val="24"/>
      <w:lang w:val="en-US" w:eastAsia="zh-CN" w:bidi="ar-SA"/>
    </w:rPr>
  </w:style>
  <w:style w:type="character" w:customStyle="1" w:styleId="59">
    <w:name w:val="正文缩进 Char"/>
    <w:link w:val="7"/>
    <w:autoRedefine/>
    <w:qFormat/>
    <w:locked/>
    <w:uiPriority w:val="99"/>
    <w:rPr>
      <w:rFonts w:ascii="宋体"/>
      <w:sz w:val="24"/>
    </w:rPr>
  </w:style>
  <w:style w:type="paragraph" w:customStyle="1" w:styleId="60">
    <w:name w:val="样式2"/>
    <w:basedOn w:val="1"/>
    <w:autoRedefine/>
    <w:qFormat/>
    <w:uiPriority w:val="99"/>
    <w:pPr>
      <w:adjustRightInd/>
      <w:spacing w:line="300" w:lineRule="auto"/>
      <w:jc w:val="center"/>
      <w:textAlignment w:val="auto"/>
      <w:outlineLvl w:val="0"/>
    </w:pPr>
    <w:rPr>
      <w:rFonts w:ascii="宋体" w:hAnsi="Times New Roman" w:cs="Times New Roman"/>
      <w:b/>
      <w:szCs w:val="20"/>
    </w:rPr>
  </w:style>
  <w:style w:type="paragraph" w:customStyle="1" w:styleId="61">
    <w:name w:val="修订2"/>
    <w:autoRedefine/>
    <w:hidden/>
    <w:semiHidden/>
    <w:qFormat/>
    <w:uiPriority w:val="99"/>
    <w:rPr>
      <w:rFonts w:ascii="Calibri" w:hAnsi="Calibri" w:eastAsia="宋体" w:cs="Calibri"/>
      <w:sz w:val="24"/>
      <w:szCs w:val="24"/>
      <w:lang w:val="en-US" w:eastAsia="zh-CN" w:bidi="ar-SA"/>
    </w:rPr>
  </w:style>
  <w:style w:type="character" w:customStyle="1" w:styleId="62">
    <w:name w:val="电子邮件签名 Char"/>
    <w:link w:val="6"/>
    <w:autoRedefine/>
    <w:qFormat/>
    <w:locked/>
    <w:uiPriority w:val="99"/>
    <w:rPr>
      <w:rFonts w:ascii="Cambria" w:hAnsi="Cambria" w:eastAsia="微软雅黑"/>
      <w:color w:val="595959"/>
      <w:kern w:val="20"/>
      <w:sz w:val="21"/>
      <w:lang w:val="zh-CN"/>
    </w:rPr>
  </w:style>
  <w:style w:type="paragraph" w:customStyle="1" w:styleId="63">
    <w:name w:val="Char Char Char Char1"/>
    <w:basedOn w:val="1"/>
    <w:autoRedefine/>
    <w:qFormat/>
    <w:uiPriority w:val="99"/>
    <w:pPr>
      <w:adjustRightInd/>
      <w:spacing w:line="240" w:lineRule="auto"/>
      <w:jc w:val="both"/>
      <w:textAlignment w:val="auto"/>
    </w:pPr>
    <w:rPr>
      <w:rFonts w:ascii="Tahoma" w:hAnsi="Tahoma" w:cs="Times New Roman"/>
      <w:kern w:val="2"/>
      <w:szCs w:val="20"/>
    </w:rPr>
  </w:style>
  <w:style w:type="character" w:customStyle="1" w:styleId="64">
    <w:name w:val="批注主题 Char"/>
    <w:link w:val="22"/>
    <w:autoRedefine/>
    <w:qFormat/>
    <w:locked/>
    <w:uiPriority w:val="99"/>
    <w:rPr>
      <w:b/>
      <w:kern w:val="0"/>
      <w:sz w:val="24"/>
    </w:rPr>
  </w:style>
  <w:style w:type="paragraph" w:customStyle="1" w:styleId="65">
    <w:name w:val="修订3"/>
    <w:autoRedefine/>
    <w:hidden/>
    <w:semiHidden/>
    <w:qFormat/>
    <w:uiPriority w:val="99"/>
    <w:rPr>
      <w:rFonts w:ascii="Calibri" w:hAnsi="Calibri" w:eastAsia="宋体" w:cs="Calibri"/>
      <w:sz w:val="24"/>
      <w:szCs w:val="24"/>
      <w:lang w:val="en-US" w:eastAsia="zh-CN" w:bidi="ar-SA"/>
    </w:rPr>
  </w:style>
  <w:style w:type="character" w:customStyle="1" w:styleId="66">
    <w:name w:val="正文首行缩进 Char"/>
    <w:basedOn w:val="44"/>
    <w:link w:val="23"/>
    <w:autoRedefine/>
    <w:semiHidden/>
    <w:qFormat/>
    <w:uiPriority w:val="99"/>
    <w:rPr>
      <w:rFonts w:ascii="宋体" w:hAnsi="宋体" w:eastAsia="宋体" w:cs="Calibri"/>
      <w:sz w:val="24"/>
      <w:szCs w:val="24"/>
    </w:rPr>
  </w:style>
  <w:style w:type="paragraph" w:styleId="67">
    <w:name w:val="List Paragraph"/>
    <w:basedOn w:val="1"/>
    <w:autoRedefine/>
    <w:qFormat/>
    <w:uiPriority w:val="34"/>
    <w:pPr>
      <w:ind w:firstLine="420" w:firstLineChars="200"/>
    </w:pPr>
  </w:style>
  <w:style w:type="paragraph" w:customStyle="1" w:styleId="68">
    <w:name w:val="Default"/>
    <w:autoRedefine/>
    <w:qFormat/>
    <w:uiPriority w:val="0"/>
    <w:pPr>
      <w:widowControl w:val="0"/>
      <w:autoSpaceDE w:val="0"/>
      <w:autoSpaceDN w:val="0"/>
      <w:adjustRightInd w:val="0"/>
    </w:pPr>
    <w:rPr>
      <w:rFonts w:ascii="黑体" w:hAnsi="黑体" w:cs="黑体" w:eastAsiaTheme="minorEastAsia"/>
      <w:color w:val="000000"/>
      <w:sz w:val="24"/>
      <w:szCs w:val="24"/>
      <w:lang w:val="en-US" w:eastAsia="zh-CN" w:bidi="ar-SA"/>
    </w:rPr>
  </w:style>
  <w:style w:type="paragraph" w:customStyle="1" w:styleId="69">
    <w:name w:val="表格左对齐"/>
    <w:basedOn w:val="70"/>
    <w:autoRedefine/>
    <w:qFormat/>
    <w:uiPriority w:val="0"/>
    <w:pPr>
      <w:widowControl/>
      <w:jc w:val="left"/>
    </w:pPr>
    <w:rPr>
      <w:rFonts w:ascii="宋体"/>
      <w:sz w:val="20"/>
    </w:rPr>
  </w:style>
  <w:style w:type="paragraph" w:customStyle="1" w:styleId="70">
    <w:name w:val="表格居中"/>
    <w:basedOn w:val="1"/>
    <w:autoRedefine/>
    <w:qFormat/>
    <w:uiPriority w:val="0"/>
    <w:pPr>
      <w:adjustRightInd/>
      <w:spacing w:line="240" w:lineRule="auto"/>
      <w:jc w:val="center"/>
      <w:textAlignment w:val="auto"/>
    </w:pPr>
    <w:rPr>
      <w:rFonts w:ascii="Times New Roman" w:hAnsi="宋体" w:cs="Times New Roman"/>
      <w:color w:val="000000" w:themeColor="text1"/>
      <w:kern w:val="2"/>
      <w:sz w:val="21"/>
      <w:szCs w:val="21"/>
    </w:rPr>
  </w:style>
  <w:style w:type="paragraph" w:customStyle="1" w:styleId="71">
    <w:name w:val="修订4"/>
    <w:autoRedefine/>
    <w:hidden/>
    <w:unhideWhenUsed/>
    <w:qFormat/>
    <w:uiPriority w:val="99"/>
    <w:rPr>
      <w:rFonts w:ascii="Calibri" w:hAnsi="Calibri" w:eastAsia="宋体" w:cs="Calibri"/>
      <w:sz w:val="24"/>
      <w:szCs w:val="24"/>
      <w:lang w:val="en-US" w:eastAsia="zh-CN" w:bidi="ar-SA"/>
    </w:rPr>
  </w:style>
  <w:style w:type="character" w:customStyle="1" w:styleId="72">
    <w:name w:val="15"/>
    <w:basedOn w:val="27"/>
    <w:autoRedefine/>
    <w:qFormat/>
    <w:uiPriority w:val="0"/>
    <w:rPr>
      <w:rFonts w:hint="default" w:ascii="Times New Roman" w:hAnsi="Times New Roman" w:cs="Times New Roman"/>
    </w:rPr>
  </w:style>
  <w:style w:type="paragraph" w:customStyle="1" w:styleId="73">
    <w:name w:val="样式3"/>
    <w:basedOn w:val="1"/>
    <w:autoRedefine/>
    <w:qFormat/>
    <w:uiPriority w:val="0"/>
    <w:pPr>
      <w:tabs>
        <w:tab w:val="left" w:pos="312"/>
      </w:tabs>
      <w:jc w:val="both"/>
    </w:pPr>
    <w:rPr>
      <w:rFonts w:ascii="Times New Roman Regular" w:hAnsi="Times New Roman Regular" w:eastAsia="仿宋_GB2312" w:cs="Times New Roman Regular"/>
      <w:b/>
    </w:rPr>
  </w:style>
  <w:style w:type="paragraph" w:customStyle="1" w:styleId="74">
    <w:name w:val="[基本段落]"/>
    <w:basedOn w:val="75"/>
    <w:unhideWhenUsed/>
    <w:qFormat/>
    <w:uiPriority w:val="99"/>
  </w:style>
  <w:style w:type="paragraph" w:customStyle="1" w:styleId="75">
    <w:name w:val="[无段落样式]"/>
    <w:unhideWhenUsed/>
    <w:qFormat/>
    <w:uiPriority w:val="99"/>
    <w:pPr>
      <w:widowControl w:val="0"/>
      <w:autoSpaceDE w:val="0"/>
      <w:autoSpaceDN w:val="0"/>
      <w:adjustRightInd w:val="0"/>
      <w:spacing w:line="288" w:lineRule="auto"/>
      <w:jc w:val="both"/>
      <w:textAlignment w:val="center"/>
    </w:pPr>
    <w:rPr>
      <w:rFonts w:hint="eastAsia" w:ascii="Adobe 宋体 Std L" w:hAnsi="Adobe 宋体 Std L" w:eastAsia="Adobe 宋体 Std L" w:cstheme="minorBidi"/>
      <w:color w:val="000000"/>
      <w:sz w:val="24"/>
      <w:lang w:val="zh-CN"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theme" Target="theme/theme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7"/>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1318</Words>
  <Characters>1356</Characters>
  <Lines>86</Lines>
  <Paragraphs>24</Paragraphs>
  <TotalTime>2</TotalTime>
  <ScaleCrop>false</ScaleCrop>
  <LinksUpToDate>false</LinksUpToDate>
  <CharactersWithSpaces>1373</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2024-03-03T09:51:00Z</dcterms:created>
  <dc:creator>xin</dc:creator>
  <cp:lastModifiedBy>CAMPUS</cp:lastModifiedBy>
  <cp:lastPrinted>2024-11-29T07:54:00Z</cp:lastPrinted>
  <dcterms:modified xsi:type="dcterms:W3CDTF">2025-02-24T02:12:09Z</dcterms:modified>
  <dc:title>招 标 文 件 </dc:title>
  <cp:revision>26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8FA70CD81A2D47B5A5FEEC404CD32E0E_13</vt:lpwstr>
  </property>
  <property fmtid="{D5CDD505-2E9C-101B-9397-08002B2CF9AE}" pid="4" name="KSOTemplateDocerSaveRecord">
    <vt:lpwstr>eyJoZGlkIjoiODYxOWUwZmQ5NmQ1NmY0YmY3MDkxOTlmODg5YTE3NGYiLCJ1c2VySWQiOiIzNzIzOTE3NzkifQ==</vt:lpwstr>
  </property>
</Properties>
</file>